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854" w:type="dxa"/>
        <w:tblInd w:w="0" w:type="dxa"/>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Layout w:type="fixed"/>
        <w:tblCellMar>
          <w:top w:w="0" w:type="dxa"/>
          <w:left w:w="108" w:type="dxa"/>
          <w:bottom w:w="0" w:type="dxa"/>
          <w:right w:w="108" w:type="dxa"/>
        </w:tblCellMar>
      </w:tblPr>
      <w:tblGrid>
        <w:gridCol w:w="9854"/>
      </w:tblGrid>
      <w:tr>
        <w:tblPrEx>
          <w:tblBorders>
            <w:top w:val="dashDotStroked" w:color="auto" w:sz="24" w:space="0"/>
            <w:left w:val="dashDotStroked" w:color="auto" w:sz="24" w:space="0"/>
            <w:bottom w:val="dashDotStroked" w:color="auto" w:sz="24" w:space="0"/>
            <w:right w:val="dashDotStroked" w:color="auto" w:sz="24" w:space="0"/>
            <w:insideH w:val="dashDotStroked" w:color="auto" w:sz="24" w:space="0"/>
            <w:insideV w:val="dashDotStroked" w:color="auto" w:sz="24" w:space="0"/>
          </w:tblBorders>
          <w:tblLayout w:type="fixed"/>
          <w:tblCellMar>
            <w:top w:w="0" w:type="dxa"/>
            <w:left w:w="108" w:type="dxa"/>
            <w:bottom w:w="0" w:type="dxa"/>
            <w:right w:w="108" w:type="dxa"/>
          </w:tblCellMar>
        </w:tblPrEx>
        <w:trPr>
          <w:trHeight w:val="14199" w:hRule="atLeast"/>
        </w:trPr>
        <w:tc>
          <w:tcPr>
            <w:tcW w:w="9854" w:type="dxa"/>
          </w:tcPr>
          <w:p>
            <w:pPr>
              <w:spacing w:line="400" w:lineRule="atLeast"/>
              <w:jc w:val="center"/>
              <w:rPr>
                <w:rFonts w:hint="eastAsia" w:ascii="新宋体" w:hAnsi="新宋体" w:eastAsia="新宋体" w:cs="宋体"/>
                <w:b/>
                <w:sz w:val="52"/>
                <w:szCs w:val="52"/>
                <w:lang w:val="en-US" w:eastAsia="zh-CN"/>
              </w:rPr>
            </w:pPr>
            <w:r>
              <w:rPr>
                <w:rFonts w:hint="eastAsia" w:ascii="新宋体" w:hAnsi="新宋体" w:eastAsia="新宋体" w:cs="宋体"/>
                <w:b/>
                <w:bCs/>
                <w:spacing w:val="120"/>
                <w:sz w:val="52"/>
                <w:szCs w:val="52"/>
                <w:lang w:val="en-US" w:eastAsia="zh-CN"/>
              </w:rPr>
              <w:t>温州市工业集团快鹿公司</w:t>
            </w:r>
          </w:p>
          <w:p>
            <w:pPr>
              <w:spacing w:line="400" w:lineRule="atLeast"/>
              <w:jc w:val="center"/>
              <w:rPr>
                <w:rFonts w:hint="eastAsia" w:ascii="新宋体" w:hAnsi="新宋体" w:eastAsia="新宋体" w:cs="宋体"/>
                <w:b/>
                <w:sz w:val="52"/>
                <w:szCs w:val="52"/>
              </w:rPr>
            </w:pPr>
          </w:p>
          <w:p>
            <w:pPr>
              <w:spacing w:line="400" w:lineRule="atLeast"/>
              <w:jc w:val="center"/>
              <w:rPr>
                <w:rFonts w:hint="eastAsia" w:ascii="新宋体" w:hAnsi="新宋体" w:eastAsia="新宋体" w:cs="宋体"/>
                <w:b/>
                <w:sz w:val="52"/>
                <w:szCs w:val="52"/>
              </w:rPr>
            </w:pPr>
          </w:p>
          <w:p>
            <w:pPr>
              <w:spacing w:line="400" w:lineRule="atLeast"/>
              <w:jc w:val="center"/>
              <w:rPr>
                <w:rFonts w:hint="eastAsia" w:ascii="新宋体" w:hAnsi="新宋体" w:eastAsia="新宋体" w:cs="宋体"/>
                <w:b/>
                <w:sz w:val="52"/>
                <w:szCs w:val="52"/>
              </w:rPr>
            </w:pPr>
          </w:p>
          <w:p>
            <w:pPr>
              <w:spacing w:line="400" w:lineRule="atLeast"/>
              <w:jc w:val="center"/>
              <w:rPr>
                <w:rFonts w:hint="eastAsia" w:ascii="新宋体" w:hAnsi="新宋体" w:eastAsia="新宋体" w:cs="宋体"/>
                <w:b/>
                <w:bCs/>
                <w:sz w:val="52"/>
                <w:szCs w:val="52"/>
              </w:rPr>
            </w:pPr>
            <w:r>
              <w:rPr>
                <w:rFonts w:hint="eastAsia" w:ascii="新宋体" w:hAnsi="新宋体" w:eastAsia="新宋体" w:cs="宋体"/>
                <w:b/>
                <w:bCs/>
                <w:sz w:val="52"/>
                <w:szCs w:val="52"/>
              </w:rPr>
              <w:t>单一来源采购文件</w:t>
            </w:r>
          </w:p>
          <w:p>
            <w:pPr>
              <w:spacing w:line="400" w:lineRule="atLeast"/>
              <w:jc w:val="center"/>
              <w:rPr>
                <w:rFonts w:hint="eastAsia" w:ascii="新宋体" w:hAnsi="新宋体" w:eastAsia="新宋体" w:cs="宋体"/>
                <w:b/>
                <w:sz w:val="32"/>
              </w:rPr>
            </w:pPr>
          </w:p>
          <w:p>
            <w:pPr>
              <w:spacing w:line="400" w:lineRule="exact"/>
              <w:jc w:val="center"/>
              <w:rPr>
                <w:rFonts w:hint="eastAsia" w:ascii="新宋体" w:hAnsi="新宋体" w:eastAsia="新宋体" w:cs="宋体"/>
                <w:b/>
                <w:bCs/>
                <w:sz w:val="32"/>
                <w:szCs w:val="32"/>
              </w:rPr>
            </w:pPr>
          </w:p>
          <w:p>
            <w:pPr>
              <w:jc w:val="center"/>
              <w:rPr>
                <w:rFonts w:hint="eastAsia" w:ascii="新宋体" w:hAnsi="新宋体" w:eastAsia="新宋体" w:cs="宋体"/>
                <w:b/>
                <w:bCs/>
                <w:sz w:val="24"/>
              </w:rPr>
            </w:pPr>
          </w:p>
          <w:p>
            <w:pPr>
              <w:jc w:val="center"/>
              <w:rPr>
                <w:rFonts w:hint="eastAsia" w:ascii="新宋体" w:hAnsi="新宋体" w:eastAsia="新宋体" w:cs="宋体"/>
                <w:b/>
                <w:bCs/>
                <w:sz w:val="24"/>
              </w:rPr>
            </w:pPr>
          </w:p>
          <w:p>
            <w:pPr>
              <w:jc w:val="center"/>
              <w:rPr>
                <w:rFonts w:hint="eastAsia" w:ascii="新宋体" w:hAnsi="新宋体" w:eastAsia="新宋体" w:cs="宋体"/>
                <w:b/>
                <w:bCs/>
                <w:sz w:val="24"/>
              </w:rPr>
            </w:pPr>
          </w:p>
          <w:p>
            <w:pPr>
              <w:jc w:val="center"/>
              <w:rPr>
                <w:rFonts w:hint="eastAsia" w:ascii="新宋体" w:hAnsi="新宋体" w:eastAsia="新宋体" w:cs="宋体"/>
                <w:b/>
                <w:bCs/>
                <w:sz w:val="24"/>
              </w:rPr>
            </w:pPr>
          </w:p>
          <w:p>
            <w:pPr>
              <w:tabs>
                <w:tab w:val="left" w:pos="4860"/>
              </w:tabs>
              <w:spacing w:line="600" w:lineRule="exact"/>
              <w:ind w:right="1143" w:firstLine="2340" w:firstLineChars="614"/>
              <w:jc w:val="left"/>
              <w:rPr>
                <w:rFonts w:hint="eastAsia" w:asciiTheme="minorEastAsia" w:hAnsiTheme="minorEastAsia" w:eastAsiaTheme="minorEastAsia" w:cstheme="minorEastAsia"/>
                <w:b w:val="0"/>
                <w:bCs/>
                <w:sz w:val="30"/>
                <w:szCs w:val="30"/>
              </w:rPr>
            </w:pPr>
            <w:r>
              <w:rPr>
                <w:rFonts w:hint="eastAsia" w:ascii="新宋体" w:hAnsi="新宋体" w:eastAsia="新宋体" w:cs="宋体"/>
                <w:b/>
                <w:spacing w:val="40"/>
                <w:sz w:val="30"/>
                <w:szCs w:val="30"/>
              </w:rPr>
              <w:t>采 购 编 号</w:t>
            </w:r>
            <w:r>
              <w:rPr>
                <w:rFonts w:hint="eastAsia" w:ascii="新宋体" w:hAnsi="新宋体" w:eastAsia="新宋体" w:cs="宋体"/>
                <w:b/>
                <w:sz w:val="30"/>
                <w:szCs w:val="30"/>
              </w:rPr>
              <w:t>：</w:t>
            </w:r>
            <w:r>
              <w:rPr>
                <w:rFonts w:hint="eastAsia" w:asciiTheme="minorEastAsia" w:hAnsiTheme="minorEastAsia" w:eastAsiaTheme="minorEastAsia" w:cstheme="minorEastAsia"/>
                <w:b w:val="0"/>
                <w:bCs/>
                <w:color w:val="000000"/>
                <w:spacing w:val="0"/>
                <w:w w:val="100"/>
                <w:sz w:val="30"/>
                <w:szCs w:val="30"/>
                <w:u w:val="none"/>
                <w:lang w:val="en-US" w:eastAsia="zh-CN"/>
              </w:rPr>
              <w:t>工业集团快鹿公司2019-34</w:t>
            </w:r>
          </w:p>
          <w:p>
            <w:pPr>
              <w:tabs>
                <w:tab w:val="left" w:pos="4860"/>
              </w:tabs>
              <w:spacing w:line="600" w:lineRule="exact"/>
              <w:ind w:left="4779" w:leftChars="1105" w:right="1358" w:hanging="2459" w:hangingChars="645"/>
              <w:jc w:val="left"/>
              <w:rPr>
                <w:rFonts w:hint="eastAsia" w:ascii="新宋体" w:hAnsi="新宋体" w:eastAsia="新宋体" w:cs="宋体"/>
                <w:b w:val="0"/>
                <w:bCs/>
                <w:sz w:val="30"/>
                <w:szCs w:val="30"/>
              </w:rPr>
            </w:pPr>
            <w:r>
              <w:rPr>
                <w:rFonts w:hint="eastAsia" w:ascii="新宋体" w:hAnsi="新宋体" w:eastAsia="新宋体" w:cs="宋体"/>
                <w:b/>
                <w:spacing w:val="40"/>
                <w:sz w:val="30"/>
                <w:szCs w:val="30"/>
              </w:rPr>
              <w:t>采 购 项 目</w:t>
            </w:r>
            <w:r>
              <w:rPr>
                <w:rFonts w:hint="eastAsia" w:ascii="新宋体" w:hAnsi="新宋体" w:eastAsia="新宋体" w:cs="宋体"/>
                <w:b/>
                <w:sz w:val="30"/>
                <w:szCs w:val="30"/>
              </w:rPr>
              <w:t>：</w:t>
            </w:r>
            <w:r>
              <w:rPr>
                <w:rFonts w:hint="eastAsia" w:ascii="宋体" w:hAnsi="宋体" w:cs="宋体"/>
                <w:b w:val="0"/>
                <w:bCs/>
                <w:spacing w:val="0"/>
                <w:w w:val="100"/>
                <w:sz w:val="30"/>
                <w:szCs w:val="30"/>
                <w:u w:val="none"/>
                <w:lang w:val="en-US" w:eastAsia="zh-CN"/>
              </w:rPr>
              <w:t>车身/灯箱广告</w:t>
            </w:r>
            <w:r>
              <w:rPr>
                <w:rFonts w:hint="eastAsia" w:ascii="新宋体" w:hAnsi="新宋体" w:eastAsia="新宋体" w:cs="宋体"/>
                <w:b w:val="0"/>
                <w:bCs/>
                <w:sz w:val="30"/>
                <w:szCs w:val="30"/>
                <w:u w:val="none"/>
              </w:rPr>
              <w:t>(20</w:t>
            </w:r>
            <w:r>
              <w:rPr>
                <w:rFonts w:hint="eastAsia" w:ascii="新宋体" w:hAnsi="新宋体" w:eastAsia="新宋体" w:cs="宋体"/>
                <w:b w:val="0"/>
                <w:bCs/>
                <w:sz w:val="30"/>
                <w:szCs w:val="30"/>
              </w:rPr>
              <w:t>19)</w:t>
            </w:r>
          </w:p>
          <w:p>
            <w:pPr>
              <w:tabs>
                <w:tab w:val="left" w:pos="4860"/>
              </w:tabs>
              <w:spacing w:line="600" w:lineRule="exact"/>
              <w:ind w:left="4779" w:leftChars="1105" w:right="1358" w:hanging="2459" w:hangingChars="645"/>
              <w:jc w:val="left"/>
              <w:rPr>
                <w:rFonts w:hint="eastAsia" w:ascii="新宋体" w:hAnsi="新宋体" w:eastAsia="新宋体" w:cs="宋体"/>
                <w:b/>
                <w:spacing w:val="40"/>
                <w:sz w:val="30"/>
                <w:szCs w:val="30"/>
              </w:rPr>
            </w:pPr>
            <w:r>
              <w:rPr>
                <w:rFonts w:hint="eastAsia" w:ascii="新宋体" w:hAnsi="新宋体" w:eastAsia="新宋体" w:cs="宋体"/>
                <w:b/>
                <w:spacing w:val="40"/>
                <w:sz w:val="30"/>
                <w:szCs w:val="30"/>
              </w:rPr>
              <w:t>采 购 方 式</w:t>
            </w:r>
            <w:r>
              <w:rPr>
                <w:rFonts w:hint="eastAsia" w:ascii="新宋体" w:hAnsi="新宋体" w:eastAsia="新宋体" w:cs="宋体"/>
                <w:b/>
                <w:sz w:val="30"/>
                <w:szCs w:val="30"/>
              </w:rPr>
              <w:t>：</w:t>
            </w:r>
            <w:r>
              <w:rPr>
                <w:rFonts w:hint="eastAsia" w:ascii="新宋体" w:hAnsi="新宋体" w:eastAsia="新宋体" w:cs="宋体"/>
                <w:b w:val="0"/>
                <w:bCs/>
                <w:sz w:val="30"/>
                <w:szCs w:val="30"/>
              </w:rPr>
              <w:t>单 一 来 源</w:t>
            </w:r>
          </w:p>
          <w:p>
            <w:pPr>
              <w:jc w:val="center"/>
              <w:rPr>
                <w:rFonts w:hint="eastAsia" w:ascii="新宋体" w:hAnsi="新宋体" w:eastAsia="新宋体" w:cs="宋体"/>
                <w:b/>
                <w:bCs/>
                <w:sz w:val="24"/>
              </w:rPr>
            </w:pPr>
          </w:p>
          <w:p>
            <w:pPr>
              <w:jc w:val="center"/>
              <w:rPr>
                <w:rFonts w:hint="eastAsia" w:ascii="新宋体" w:hAnsi="新宋体" w:eastAsia="新宋体" w:cs="宋体"/>
                <w:b/>
                <w:bCs/>
                <w:sz w:val="24"/>
              </w:rPr>
            </w:pPr>
          </w:p>
          <w:p>
            <w:pPr>
              <w:jc w:val="center"/>
              <w:rPr>
                <w:rFonts w:hint="eastAsia" w:ascii="新宋体" w:hAnsi="新宋体" w:eastAsia="新宋体" w:cs="宋体"/>
                <w:b/>
                <w:bCs/>
                <w:sz w:val="24"/>
              </w:rPr>
            </w:pPr>
            <w:r>
              <w:rPr>
                <w:rFonts w:hint="eastAsia" w:ascii="新宋体" w:hAnsi="新宋体" w:eastAsia="新宋体" w:cs="宋体"/>
                <w:b/>
                <w:bCs/>
                <w:sz w:val="24"/>
              </w:rPr>
              <w:t xml:space="preserve"> </w:t>
            </w:r>
          </w:p>
          <w:p>
            <w:pPr>
              <w:jc w:val="center"/>
              <w:rPr>
                <w:rFonts w:hint="eastAsia" w:ascii="新宋体" w:hAnsi="新宋体" w:eastAsia="新宋体" w:cs="宋体"/>
                <w:b/>
                <w:bCs/>
                <w:sz w:val="24"/>
              </w:rPr>
            </w:pPr>
          </w:p>
          <w:p>
            <w:pPr>
              <w:jc w:val="center"/>
              <w:rPr>
                <w:rFonts w:hint="eastAsia" w:ascii="新宋体" w:hAnsi="新宋体" w:eastAsia="新宋体" w:cs="宋体"/>
                <w:b/>
                <w:bCs/>
                <w:sz w:val="24"/>
              </w:rPr>
            </w:pPr>
          </w:p>
          <w:p>
            <w:pPr>
              <w:jc w:val="center"/>
              <w:rPr>
                <w:rFonts w:hint="eastAsia" w:ascii="新宋体" w:hAnsi="新宋体" w:eastAsia="新宋体" w:cs="宋体"/>
                <w:b/>
                <w:bCs/>
                <w:sz w:val="24"/>
              </w:rPr>
            </w:pPr>
          </w:p>
          <w:p>
            <w:pPr>
              <w:tabs>
                <w:tab w:val="left" w:pos="5640"/>
              </w:tabs>
              <w:jc w:val="center"/>
              <w:rPr>
                <w:rFonts w:hint="eastAsia" w:ascii="新宋体" w:hAnsi="新宋体" w:eastAsia="新宋体" w:cs="宋体"/>
                <w:b/>
                <w:bCs/>
                <w:sz w:val="24"/>
              </w:rPr>
            </w:pPr>
          </w:p>
          <w:p>
            <w:pPr>
              <w:tabs>
                <w:tab w:val="left" w:pos="5640"/>
              </w:tabs>
              <w:jc w:val="center"/>
              <w:rPr>
                <w:rFonts w:hint="eastAsia" w:ascii="新宋体" w:hAnsi="新宋体" w:eastAsia="新宋体" w:cs="宋体"/>
                <w:b/>
                <w:bCs/>
                <w:sz w:val="24"/>
              </w:rPr>
            </w:pPr>
          </w:p>
          <w:p>
            <w:pPr>
              <w:tabs>
                <w:tab w:val="left" w:pos="5640"/>
              </w:tabs>
              <w:jc w:val="center"/>
              <w:rPr>
                <w:rFonts w:hint="eastAsia" w:ascii="新宋体" w:hAnsi="新宋体" w:eastAsia="新宋体" w:cs="宋体"/>
                <w:b/>
                <w:bCs/>
                <w:sz w:val="24"/>
              </w:rPr>
            </w:pPr>
          </w:p>
          <w:p>
            <w:pPr>
              <w:spacing w:line="600" w:lineRule="exact"/>
              <w:ind w:firstLine="2494" w:firstLineChars="828"/>
              <w:rPr>
                <w:rFonts w:hint="eastAsia" w:ascii="新宋体" w:hAnsi="新宋体" w:eastAsia="新宋体" w:cs="宋体"/>
                <w:b/>
                <w:sz w:val="30"/>
                <w:szCs w:val="30"/>
                <w:lang w:eastAsia="zh-CN"/>
              </w:rPr>
            </w:pPr>
            <w:r>
              <w:rPr>
                <w:rFonts w:hint="eastAsia" w:ascii="新宋体" w:hAnsi="新宋体" w:eastAsia="新宋体" w:cs="宋体"/>
                <w:b/>
                <w:sz w:val="30"/>
                <w:szCs w:val="30"/>
              </w:rPr>
              <w:t>采   购   人：</w:t>
            </w:r>
            <w:r>
              <w:rPr>
                <w:rFonts w:hint="eastAsia" w:ascii="新宋体" w:hAnsi="新宋体" w:eastAsia="新宋体" w:cs="宋体"/>
                <w:b/>
                <w:sz w:val="30"/>
                <w:szCs w:val="30"/>
                <w:lang w:eastAsia="zh-CN"/>
              </w:rPr>
              <w:t>温州快鹿集团公司</w:t>
            </w:r>
          </w:p>
          <w:p>
            <w:pPr>
              <w:spacing w:line="600" w:lineRule="exact"/>
              <w:ind w:firstLine="2494" w:firstLineChars="828"/>
              <w:rPr>
                <w:rFonts w:hint="eastAsia" w:ascii="新宋体" w:hAnsi="新宋体" w:eastAsia="新宋体" w:cs="宋体"/>
                <w:b/>
                <w:sz w:val="30"/>
                <w:szCs w:val="30"/>
                <w:lang w:eastAsia="zh-CN"/>
              </w:rPr>
            </w:pPr>
          </w:p>
          <w:p>
            <w:pPr>
              <w:autoSpaceDE w:val="0"/>
              <w:autoSpaceDN w:val="0"/>
              <w:spacing w:line="500" w:lineRule="atLeast"/>
              <w:jc w:val="center"/>
              <w:textAlignment w:val="bottom"/>
              <w:rPr>
                <w:rFonts w:hint="eastAsia" w:ascii="新宋体" w:hAnsi="新宋体" w:eastAsia="新宋体" w:cs="宋体"/>
                <w:b/>
                <w:bCs/>
                <w:spacing w:val="120"/>
                <w:sz w:val="72"/>
                <w:szCs w:val="72"/>
              </w:rPr>
            </w:pPr>
            <w:r>
              <w:rPr>
                <w:rFonts w:hint="eastAsia" w:ascii="新宋体" w:hAnsi="新宋体" w:eastAsia="新宋体" w:cs="宋体"/>
                <w:b/>
                <w:spacing w:val="40"/>
                <w:sz w:val="30"/>
                <w:szCs w:val="30"/>
              </w:rPr>
              <w:t>二〇一九年九月</w:t>
            </w:r>
          </w:p>
        </w:tc>
      </w:tr>
    </w:tbl>
    <w:p>
      <w:pPr>
        <w:spacing w:line="600" w:lineRule="exact"/>
        <w:jc w:val="center"/>
        <w:rPr>
          <w:rFonts w:hint="eastAsia" w:ascii="新宋体" w:hAnsi="新宋体" w:eastAsia="新宋体" w:cs="宋体"/>
          <w:b/>
          <w:bCs/>
          <w:sz w:val="36"/>
          <w:szCs w:val="36"/>
        </w:rPr>
        <w:sectPr>
          <w:headerReference r:id="rId5" w:type="first"/>
          <w:headerReference r:id="rId3" w:type="default"/>
          <w:footerReference r:id="rId6" w:type="default"/>
          <w:headerReference r:id="rId4" w:type="even"/>
          <w:footerReference r:id="rId7" w:type="even"/>
          <w:pgSz w:w="11906" w:h="16838"/>
          <w:pgMar w:top="1134" w:right="1134" w:bottom="1134" w:left="1134" w:header="851" w:footer="851" w:gutter="0"/>
          <w:pgNumType w:fmt="decimal" w:start="1"/>
          <w:cols w:space="720" w:num="1"/>
          <w:titlePg/>
          <w:docGrid w:linePitch="380" w:charSpace="-5735"/>
        </w:sectPr>
      </w:pPr>
    </w:p>
    <w:p>
      <w:pPr>
        <w:spacing w:line="600" w:lineRule="exact"/>
        <w:jc w:val="center"/>
        <w:rPr>
          <w:rFonts w:hint="eastAsia" w:ascii="新宋体" w:hAnsi="新宋体" w:eastAsia="新宋体" w:cs="宋体"/>
          <w:b/>
          <w:bCs/>
          <w:sz w:val="36"/>
          <w:szCs w:val="36"/>
        </w:rPr>
      </w:pPr>
      <w:r>
        <w:rPr>
          <w:rFonts w:hint="eastAsia" w:ascii="新宋体" w:hAnsi="新宋体" w:eastAsia="新宋体" w:cs="宋体"/>
          <w:b/>
          <w:bCs/>
          <w:sz w:val="36"/>
          <w:szCs w:val="36"/>
        </w:rPr>
        <w:t>目    录</w:t>
      </w:r>
    </w:p>
    <w:p>
      <w:pPr>
        <w:pStyle w:val="19"/>
        <w:rPr>
          <w:rFonts w:hint="eastAsia" w:ascii="新宋体" w:hAnsi="新宋体" w:cs="宋体"/>
          <w:lang w:eastAsia="zh-CN"/>
        </w:rPr>
      </w:pPr>
    </w:p>
    <w:p>
      <w:pPr>
        <w:pStyle w:val="19"/>
        <w:rPr>
          <w:rFonts w:hint="eastAsia" w:ascii="新宋体" w:hAnsi="新宋体" w:cs="新宋体"/>
          <w:bCs w:val="0"/>
          <w:sz w:val="22"/>
          <w:szCs w:val="22"/>
          <w:lang w:val="en-US" w:eastAsia="zh-CN"/>
        </w:rPr>
      </w:pPr>
      <w:r>
        <w:rPr>
          <w:rFonts w:hint="eastAsia" w:ascii="新宋体" w:hAnsi="新宋体" w:cs="新宋体"/>
          <w:sz w:val="22"/>
          <w:szCs w:val="22"/>
        </w:rPr>
        <w:fldChar w:fldCharType="begin"/>
      </w:r>
      <w:r>
        <w:rPr>
          <w:rFonts w:hint="eastAsia" w:ascii="新宋体" w:hAnsi="新宋体" w:cs="新宋体"/>
          <w:sz w:val="22"/>
          <w:szCs w:val="22"/>
        </w:rPr>
        <w:instrText xml:space="preserve"> TOC \o "1-3" \h \z \u </w:instrText>
      </w:r>
      <w:r>
        <w:rPr>
          <w:rFonts w:hint="eastAsia" w:ascii="新宋体" w:hAnsi="新宋体" w:cs="新宋体"/>
          <w:sz w:val="22"/>
          <w:szCs w:val="22"/>
        </w:rPr>
        <w:fldChar w:fldCharType="separate"/>
      </w:r>
      <w:r>
        <w:fldChar w:fldCharType="begin"/>
      </w:r>
      <w:r>
        <w:instrText xml:space="preserve"> HYPERLINK \l "_Toc487184345" </w:instrText>
      </w:r>
      <w:r>
        <w:fldChar w:fldCharType="separate"/>
      </w:r>
      <w:r>
        <w:rPr>
          <w:rStyle w:val="33"/>
          <w:rFonts w:hint="eastAsia" w:ascii="新宋体" w:hAnsi="新宋体" w:cs="新宋体"/>
          <w:bCs/>
          <w:color w:val="auto"/>
          <w:sz w:val="22"/>
          <w:szCs w:val="22"/>
        </w:rPr>
        <w:t>邀 请 函</w:t>
      </w:r>
      <w:r>
        <w:rPr>
          <w:rFonts w:hint="eastAsia" w:ascii="新宋体" w:hAnsi="新宋体" w:cs="新宋体"/>
          <w:sz w:val="22"/>
          <w:szCs w:val="22"/>
        </w:rPr>
        <w:tab/>
      </w:r>
      <w:r>
        <w:rPr>
          <w:rFonts w:hint="eastAsia" w:ascii="新宋体" w:hAnsi="新宋体" w:cs="新宋体"/>
          <w:sz w:val="22"/>
          <w:szCs w:val="22"/>
        </w:rPr>
        <w:fldChar w:fldCharType="begin"/>
      </w:r>
      <w:r>
        <w:rPr>
          <w:rFonts w:hint="eastAsia" w:ascii="新宋体" w:hAnsi="新宋体" w:cs="新宋体"/>
          <w:sz w:val="22"/>
          <w:szCs w:val="22"/>
        </w:rPr>
        <w:instrText xml:space="preserve"> PAGEREF _Toc487184345 \h </w:instrText>
      </w:r>
      <w:r>
        <w:rPr>
          <w:rFonts w:hint="eastAsia" w:ascii="新宋体" w:hAnsi="新宋体" w:cs="新宋体"/>
          <w:sz w:val="22"/>
          <w:szCs w:val="22"/>
        </w:rPr>
        <w:fldChar w:fldCharType="separate"/>
      </w:r>
      <w:r>
        <w:rPr>
          <w:rFonts w:ascii="新宋体" w:hAnsi="新宋体" w:cs="新宋体"/>
          <w:sz w:val="22"/>
          <w:szCs w:val="22"/>
        </w:rPr>
        <w:t>3</w:t>
      </w:r>
      <w:r>
        <w:rPr>
          <w:rFonts w:hint="eastAsia" w:ascii="新宋体" w:hAnsi="新宋体" w:cs="新宋体"/>
          <w:sz w:val="22"/>
          <w:szCs w:val="22"/>
        </w:rPr>
        <w:fldChar w:fldCharType="end"/>
      </w:r>
      <w:r>
        <w:rPr>
          <w:rFonts w:hint="eastAsia" w:ascii="新宋体" w:hAnsi="新宋体" w:cs="新宋体"/>
          <w:sz w:val="22"/>
          <w:szCs w:val="22"/>
        </w:rPr>
        <w:fldChar w:fldCharType="end"/>
      </w:r>
    </w:p>
    <w:p>
      <w:pPr>
        <w:pStyle w:val="19"/>
        <w:rPr>
          <w:rFonts w:hint="eastAsia" w:ascii="新宋体" w:hAnsi="新宋体" w:cs="新宋体"/>
          <w:bCs w:val="0"/>
          <w:sz w:val="22"/>
          <w:szCs w:val="22"/>
          <w:lang w:val="en-US" w:eastAsia="zh-CN"/>
        </w:rPr>
      </w:pPr>
      <w:r>
        <w:fldChar w:fldCharType="begin"/>
      </w:r>
      <w:r>
        <w:instrText xml:space="preserve"> HYPERLINK \l "_Toc487184346" </w:instrText>
      </w:r>
      <w:r>
        <w:fldChar w:fldCharType="separate"/>
      </w:r>
      <w:r>
        <w:rPr>
          <w:rStyle w:val="33"/>
          <w:rFonts w:hint="eastAsia" w:ascii="新宋体" w:hAnsi="新宋体" w:cs="新宋体"/>
          <w:bCs/>
          <w:color w:val="auto"/>
          <w:sz w:val="22"/>
          <w:szCs w:val="22"/>
        </w:rPr>
        <w:t>第一部分    供应商须知</w:t>
      </w:r>
      <w:r>
        <w:rPr>
          <w:rFonts w:hint="eastAsia" w:ascii="新宋体" w:hAnsi="新宋体" w:cs="新宋体"/>
          <w:sz w:val="22"/>
          <w:szCs w:val="22"/>
        </w:rPr>
        <w:tab/>
      </w:r>
      <w:r>
        <w:rPr>
          <w:rFonts w:hint="eastAsia" w:ascii="新宋体" w:hAnsi="新宋体" w:cs="新宋体"/>
          <w:sz w:val="22"/>
          <w:szCs w:val="22"/>
          <w:lang w:val="en-US" w:eastAsia="zh-CN"/>
        </w:rPr>
        <w:t>4</w:t>
      </w:r>
      <w:r>
        <w:rPr>
          <w:rFonts w:hint="eastAsia" w:ascii="新宋体" w:hAnsi="新宋体" w:cs="新宋体"/>
          <w:sz w:val="22"/>
          <w:szCs w:val="22"/>
        </w:rPr>
        <w:fldChar w:fldCharType="end"/>
      </w:r>
    </w:p>
    <w:p>
      <w:pPr>
        <w:pStyle w:val="19"/>
        <w:rPr>
          <w:rFonts w:hint="eastAsia" w:ascii="新宋体" w:hAnsi="新宋体" w:cs="新宋体"/>
          <w:bCs w:val="0"/>
          <w:sz w:val="22"/>
          <w:szCs w:val="22"/>
          <w:lang w:val="en-US" w:eastAsia="zh-CN"/>
        </w:rPr>
      </w:pPr>
      <w:r>
        <w:fldChar w:fldCharType="begin"/>
      </w:r>
      <w:r>
        <w:instrText xml:space="preserve"> HYPERLINK \l "_Toc487184347" </w:instrText>
      </w:r>
      <w:r>
        <w:fldChar w:fldCharType="separate"/>
      </w:r>
      <w:r>
        <w:rPr>
          <w:rStyle w:val="33"/>
          <w:rFonts w:hint="eastAsia" w:ascii="新宋体" w:hAnsi="新宋体" w:cs="新宋体"/>
          <w:b/>
          <w:bCs/>
          <w:color w:val="auto"/>
          <w:sz w:val="22"/>
          <w:szCs w:val="22"/>
        </w:rPr>
        <w:t>一、 说明</w:t>
      </w:r>
      <w:r>
        <w:rPr>
          <w:rFonts w:hint="eastAsia" w:ascii="新宋体" w:hAnsi="新宋体" w:cs="新宋体"/>
          <w:sz w:val="22"/>
          <w:szCs w:val="22"/>
        </w:rPr>
        <w:tab/>
      </w:r>
      <w:r>
        <w:rPr>
          <w:rFonts w:hint="eastAsia" w:ascii="新宋体" w:hAnsi="新宋体" w:cs="新宋体"/>
          <w:sz w:val="22"/>
          <w:szCs w:val="22"/>
        </w:rPr>
        <w:fldChar w:fldCharType="begin"/>
      </w:r>
      <w:r>
        <w:rPr>
          <w:rFonts w:hint="eastAsia" w:ascii="新宋体" w:hAnsi="新宋体" w:cs="新宋体"/>
          <w:sz w:val="22"/>
          <w:szCs w:val="22"/>
        </w:rPr>
        <w:instrText xml:space="preserve"> PAGEREF _Toc487184347 \h </w:instrText>
      </w:r>
      <w:r>
        <w:rPr>
          <w:rFonts w:hint="eastAsia" w:ascii="新宋体" w:hAnsi="新宋体" w:cs="新宋体"/>
          <w:sz w:val="22"/>
          <w:szCs w:val="22"/>
        </w:rPr>
        <w:fldChar w:fldCharType="separate"/>
      </w:r>
      <w:r>
        <w:rPr>
          <w:rFonts w:ascii="新宋体" w:hAnsi="新宋体" w:cs="新宋体"/>
          <w:sz w:val="22"/>
          <w:szCs w:val="22"/>
        </w:rPr>
        <w:t>4</w:t>
      </w:r>
      <w:r>
        <w:rPr>
          <w:rFonts w:hint="eastAsia" w:ascii="新宋体" w:hAnsi="新宋体" w:cs="新宋体"/>
          <w:sz w:val="22"/>
          <w:szCs w:val="22"/>
        </w:rPr>
        <w:fldChar w:fldCharType="end"/>
      </w:r>
      <w:r>
        <w:rPr>
          <w:rFonts w:hint="eastAsia" w:ascii="新宋体" w:hAnsi="新宋体" w:cs="新宋体"/>
          <w:sz w:val="22"/>
          <w:szCs w:val="22"/>
        </w:rPr>
        <w:fldChar w:fldCharType="end"/>
      </w:r>
    </w:p>
    <w:p>
      <w:pPr>
        <w:pStyle w:val="19"/>
        <w:rPr>
          <w:rFonts w:hint="eastAsia" w:ascii="新宋体" w:hAnsi="新宋体" w:cs="新宋体"/>
          <w:bCs w:val="0"/>
          <w:sz w:val="22"/>
          <w:szCs w:val="22"/>
          <w:lang w:val="en-US" w:eastAsia="zh-CN"/>
        </w:rPr>
      </w:pPr>
      <w:r>
        <w:fldChar w:fldCharType="begin"/>
      </w:r>
      <w:r>
        <w:instrText xml:space="preserve"> HYPERLINK \l "_Toc487184348" </w:instrText>
      </w:r>
      <w:r>
        <w:fldChar w:fldCharType="separate"/>
      </w:r>
      <w:r>
        <w:rPr>
          <w:rStyle w:val="33"/>
          <w:rFonts w:hint="eastAsia" w:ascii="新宋体" w:hAnsi="新宋体" w:cs="新宋体"/>
          <w:b/>
          <w:bCs/>
          <w:color w:val="auto"/>
          <w:sz w:val="22"/>
          <w:szCs w:val="22"/>
        </w:rPr>
        <w:t>二、单一来源采购文件</w:t>
      </w:r>
      <w:r>
        <w:rPr>
          <w:rFonts w:hint="eastAsia" w:ascii="新宋体" w:hAnsi="新宋体" w:cs="新宋体"/>
          <w:sz w:val="22"/>
          <w:szCs w:val="22"/>
        </w:rPr>
        <w:tab/>
      </w:r>
      <w:r>
        <w:rPr>
          <w:rFonts w:hint="eastAsia" w:ascii="新宋体" w:hAnsi="新宋体" w:cs="新宋体"/>
          <w:sz w:val="22"/>
          <w:szCs w:val="22"/>
        </w:rPr>
        <w:fldChar w:fldCharType="begin"/>
      </w:r>
      <w:r>
        <w:rPr>
          <w:rFonts w:hint="eastAsia" w:ascii="新宋体" w:hAnsi="新宋体" w:cs="新宋体"/>
          <w:sz w:val="22"/>
          <w:szCs w:val="22"/>
        </w:rPr>
        <w:instrText xml:space="preserve"> PAGEREF _Toc487184348 \h </w:instrText>
      </w:r>
      <w:r>
        <w:rPr>
          <w:rFonts w:hint="eastAsia" w:ascii="新宋体" w:hAnsi="新宋体" w:cs="新宋体"/>
          <w:sz w:val="22"/>
          <w:szCs w:val="22"/>
        </w:rPr>
        <w:fldChar w:fldCharType="separate"/>
      </w:r>
      <w:r>
        <w:rPr>
          <w:rFonts w:ascii="新宋体" w:hAnsi="新宋体" w:cs="新宋体"/>
          <w:sz w:val="22"/>
          <w:szCs w:val="22"/>
        </w:rPr>
        <w:t>4</w:t>
      </w:r>
      <w:r>
        <w:rPr>
          <w:rFonts w:hint="eastAsia" w:ascii="新宋体" w:hAnsi="新宋体" w:cs="新宋体"/>
          <w:sz w:val="22"/>
          <w:szCs w:val="22"/>
        </w:rPr>
        <w:fldChar w:fldCharType="end"/>
      </w:r>
      <w:r>
        <w:rPr>
          <w:rFonts w:hint="eastAsia" w:ascii="新宋体" w:hAnsi="新宋体" w:cs="新宋体"/>
          <w:sz w:val="22"/>
          <w:szCs w:val="22"/>
        </w:rPr>
        <w:fldChar w:fldCharType="end"/>
      </w:r>
    </w:p>
    <w:p>
      <w:pPr>
        <w:pStyle w:val="19"/>
        <w:rPr>
          <w:rFonts w:hint="eastAsia" w:ascii="新宋体" w:hAnsi="新宋体" w:cs="新宋体"/>
          <w:bCs w:val="0"/>
          <w:sz w:val="22"/>
          <w:szCs w:val="22"/>
          <w:lang w:val="en-US" w:eastAsia="zh-CN"/>
        </w:rPr>
      </w:pPr>
      <w:r>
        <w:fldChar w:fldCharType="begin"/>
      </w:r>
      <w:r>
        <w:instrText xml:space="preserve"> HYPERLINK \l "_Toc487184349" </w:instrText>
      </w:r>
      <w:r>
        <w:fldChar w:fldCharType="separate"/>
      </w:r>
      <w:r>
        <w:rPr>
          <w:rStyle w:val="33"/>
          <w:rFonts w:hint="eastAsia" w:ascii="新宋体" w:hAnsi="新宋体" w:cs="新宋体"/>
          <w:b/>
          <w:bCs/>
          <w:color w:val="auto"/>
          <w:sz w:val="22"/>
          <w:szCs w:val="22"/>
        </w:rPr>
        <w:t>三、 谈判响应文件的编制</w:t>
      </w:r>
      <w:r>
        <w:rPr>
          <w:rFonts w:hint="eastAsia" w:ascii="新宋体" w:hAnsi="新宋体" w:cs="新宋体"/>
          <w:sz w:val="22"/>
          <w:szCs w:val="22"/>
        </w:rPr>
        <w:tab/>
      </w:r>
      <w:r>
        <w:rPr>
          <w:rFonts w:hint="eastAsia" w:ascii="新宋体" w:hAnsi="新宋体" w:cs="新宋体"/>
          <w:sz w:val="22"/>
          <w:szCs w:val="22"/>
          <w:lang w:val="en-US" w:eastAsia="zh-CN"/>
        </w:rPr>
        <w:t>5</w:t>
      </w:r>
      <w:r>
        <w:rPr>
          <w:rFonts w:hint="eastAsia" w:ascii="新宋体" w:hAnsi="新宋体" w:cs="新宋体"/>
          <w:sz w:val="22"/>
          <w:szCs w:val="22"/>
        </w:rPr>
        <w:fldChar w:fldCharType="end"/>
      </w:r>
    </w:p>
    <w:p>
      <w:pPr>
        <w:pStyle w:val="19"/>
        <w:rPr>
          <w:rFonts w:hint="eastAsia" w:ascii="新宋体" w:hAnsi="新宋体" w:cs="新宋体"/>
          <w:bCs w:val="0"/>
          <w:sz w:val="22"/>
          <w:szCs w:val="22"/>
          <w:lang w:val="en-US" w:eastAsia="zh-CN"/>
        </w:rPr>
      </w:pPr>
      <w:r>
        <w:fldChar w:fldCharType="begin"/>
      </w:r>
      <w:r>
        <w:instrText xml:space="preserve"> HYPERLINK \l "_Toc487184350" </w:instrText>
      </w:r>
      <w:r>
        <w:fldChar w:fldCharType="separate"/>
      </w:r>
      <w:r>
        <w:rPr>
          <w:rStyle w:val="33"/>
          <w:rFonts w:hint="eastAsia" w:ascii="新宋体" w:hAnsi="新宋体" w:cs="新宋体"/>
          <w:b/>
          <w:bCs/>
          <w:color w:val="auto"/>
          <w:sz w:val="22"/>
          <w:szCs w:val="22"/>
        </w:rPr>
        <w:t>四、 谈判响应文件的递交</w:t>
      </w:r>
      <w:r>
        <w:rPr>
          <w:rFonts w:hint="eastAsia" w:ascii="新宋体" w:hAnsi="新宋体" w:cs="新宋体"/>
          <w:sz w:val="22"/>
          <w:szCs w:val="22"/>
        </w:rPr>
        <w:tab/>
      </w:r>
      <w:r>
        <w:rPr>
          <w:rFonts w:hint="eastAsia" w:ascii="新宋体" w:hAnsi="新宋体" w:cs="新宋体"/>
          <w:sz w:val="22"/>
          <w:szCs w:val="22"/>
        </w:rPr>
        <w:fldChar w:fldCharType="begin"/>
      </w:r>
      <w:r>
        <w:rPr>
          <w:rFonts w:hint="eastAsia" w:ascii="新宋体" w:hAnsi="新宋体" w:cs="新宋体"/>
          <w:sz w:val="22"/>
          <w:szCs w:val="22"/>
        </w:rPr>
        <w:instrText xml:space="preserve"> PAGEREF _Toc487184350 \h </w:instrText>
      </w:r>
      <w:r>
        <w:rPr>
          <w:rFonts w:hint="eastAsia" w:ascii="新宋体" w:hAnsi="新宋体" w:cs="新宋体"/>
          <w:sz w:val="22"/>
          <w:szCs w:val="22"/>
        </w:rPr>
        <w:fldChar w:fldCharType="separate"/>
      </w:r>
      <w:r>
        <w:rPr>
          <w:rFonts w:ascii="新宋体" w:hAnsi="新宋体" w:cs="新宋体"/>
          <w:sz w:val="22"/>
          <w:szCs w:val="22"/>
        </w:rPr>
        <w:t>7</w:t>
      </w:r>
      <w:r>
        <w:rPr>
          <w:rFonts w:hint="eastAsia" w:ascii="新宋体" w:hAnsi="新宋体" w:cs="新宋体"/>
          <w:sz w:val="22"/>
          <w:szCs w:val="22"/>
        </w:rPr>
        <w:fldChar w:fldCharType="end"/>
      </w:r>
      <w:r>
        <w:rPr>
          <w:rFonts w:hint="eastAsia" w:ascii="新宋体" w:hAnsi="新宋体" w:cs="新宋体"/>
          <w:sz w:val="22"/>
          <w:szCs w:val="22"/>
        </w:rPr>
        <w:fldChar w:fldCharType="end"/>
      </w:r>
    </w:p>
    <w:p>
      <w:pPr>
        <w:pStyle w:val="19"/>
        <w:rPr>
          <w:rFonts w:hint="eastAsia" w:ascii="新宋体" w:hAnsi="新宋体" w:cs="新宋体"/>
          <w:bCs w:val="0"/>
          <w:sz w:val="22"/>
          <w:szCs w:val="22"/>
          <w:lang w:val="en-US" w:eastAsia="zh-CN"/>
        </w:rPr>
      </w:pPr>
      <w:r>
        <w:fldChar w:fldCharType="begin"/>
      </w:r>
      <w:r>
        <w:instrText xml:space="preserve"> HYPERLINK \l "_Toc487184351" </w:instrText>
      </w:r>
      <w:r>
        <w:fldChar w:fldCharType="separate"/>
      </w:r>
      <w:r>
        <w:rPr>
          <w:rStyle w:val="33"/>
          <w:rFonts w:hint="eastAsia" w:ascii="新宋体" w:hAnsi="新宋体" w:cs="新宋体"/>
          <w:b/>
          <w:bCs/>
          <w:color w:val="auto"/>
          <w:sz w:val="22"/>
          <w:szCs w:val="22"/>
        </w:rPr>
        <w:t>五、 谈判和评审</w:t>
      </w:r>
      <w:r>
        <w:rPr>
          <w:rFonts w:hint="eastAsia" w:ascii="新宋体" w:hAnsi="新宋体" w:cs="新宋体"/>
          <w:sz w:val="22"/>
          <w:szCs w:val="22"/>
        </w:rPr>
        <w:tab/>
      </w:r>
      <w:r>
        <w:rPr>
          <w:rFonts w:hint="eastAsia" w:ascii="新宋体" w:hAnsi="新宋体" w:cs="新宋体"/>
          <w:sz w:val="22"/>
          <w:szCs w:val="22"/>
        </w:rPr>
        <w:fldChar w:fldCharType="begin"/>
      </w:r>
      <w:r>
        <w:rPr>
          <w:rFonts w:hint="eastAsia" w:ascii="新宋体" w:hAnsi="新宋体" w:cs="新宋体"/>
          <w:sz w:val="22"/>
          <w:szCs w:val="22"/>
        </w:rPr>
        <w:instrText xml:space="preserve"> PAGEREF _Toc487184351 \h </w:instrText>
      </w:r>
      <w:r>
        <w:rPr>
          <w:rFonts w:hint="eastAsia" w:ascii="新宋体" w:hAnsi="新宋体" w:cs="新宋体"/>
          <w:sz w:val="22"/>
          <w:szCs w:val="22"/>
        </w:rPr>
        <w:fldChar w:fldCharType="separate"/>
      </w:r>
      <w:r>
        <w:rPr>
          <w:rFonts w:ascii="新宋体" w:hAnsi="新宋体" w:cs="新宋体"/>
          <w:sz w:val="22"/>
          <w:szCs w:val="22"/>
        </w:rPr>
        <w:t>8</w:t>
      </w:r>
      <w:r>
        <w:rPr>
          <w:rFonts w:hint="eastAsia" w:ascii="新宋体" w:hAnsi="新宋体" w:cs="新宋体"/>
          <w:sz w:val="22"/>
          <w:szCs w:val="22"/>
        </w:rPr>
        <w:fldChar w:fldCharType="end"/>
      </w:r>
      <w:r>
        <w:rPr>
          <w:rFonts w:hint="eastAsia" w:ascii="新宋体" w:hAnsi="新宋体" w:cs="新宋体"/>
          <w:sz w:val="22"/>
          <w:szCs w:val="22"/>
        </w:rPr>
        <w:fldChar w:fldCharType="end"/>
      </w:r>
    </w:p>
    <w:p>
      <w:pPr>
        <w:pStyle w:val="19"/>
        <w:rPr>
          <w:rFonts w:hint="eastAsia" w:ascii="新宋体" w:hAnsi="新宋体" w:cs="新宋体"/>
          <w:bCs w:val="0"/>
          <w:sz w:val="22"/>
          <w:szCs w:val="22"/>
          <w:lang w:val="en-US" w:eastAsia="zh-CN"/>
        </w:rPr>
      </w:pPr>
      <w:r>
        <w:fldChar w:fldCharType="begin"/>
      </w:r>
      <w:r>
        <w:instrText xml:space="preserve"> HYPERLINK \l "_Toc487184352" </w:instrText>
      </w:r>
      <w:r>
        <w:fldChar w:fldCharType="separate"/>
      </w:r>
      <w:r>
        <w:rPr>
          <w:rStyle w:val="33"/>
          <w:rFonts w:hint="eastAsia" w:ascii="新宋体" w:hAnsi="新宋体" w:cs="新宋体"/>
          <w:b/>
          <w:bCs/>
          <w:color w:val="auto"/>
          <w:sz w:val="22"/>
          <w:szCs w:val="22"/>
        </w:rPr>
        <w:t>六、 授予合同</w:t>
      </w:r>
      <w:r>
        <w:rPr>
          <w:rFonts w:hint="eastAsia" w:ascii="新宋体" w:hAnsi="新宋体" w:cs="新宋体"/>
          <w:sz w:val="22"/>
          <w:szCs w:val="22"/>
        </w:rPr>
        <w:tab/>
      </w:r>
      <w:r>
        <w:rPr>
          <w:rFonts w:hint="eastAsia" w:ascii="新宋体" w:hAnsi="新宋体" w:cs="新宋体"/>
          <w:sz w:val="22"/>
          <w:szCs w:val="22"/>
        </w:rPr>
        <w:fldChar w:fldCharType="begin"/>
      </w:r>
      <w:r>
        <w:rPr>
          <w:rFonts w:hint="eastAsia" w:ascii="新宋体" w:hAnsi="新宋体" w:cs="新宋体"/>
          <w:sz w:val="22"/>
          <w:szCs w:val="22"/>
        </w:rPr>
        <w:instrText xml:space="preserve"> PAGEREF _Toc487184352 \h </w:instrText>
      </w:r>
      <w:r>
        <w:rPr>
          <w:rFonts w:hint="eastAsia" w:ascii="新宋体" w:hAnsi="新宋体" w:cs="新宋体"/>
          <w:sz w:val="22"/>
          <w:szCs w:val="22"/>
        </w:rPr>
        <w:fldChar w:fldCharType="separate"/>
      </w:r>
      <w:r>
        <w:rPr>
          <w:rFonts w:ascii="新宋体" w:hAnsi="新宋体" w:cs="新宋体"/>
          <w:sz w:val="22"/>
          <w:szCs w:val="22"/>
        </w:rPr>
        <w:t>9</w:t>
      </w:r>
      <w:r>
        <w:rPr>
          <w:rFonts w:hint="eastAsia" w:ascii="新宋体" w:hAnsi="新宋体" w:cs="新宋体"/>
          <w:sz w:val="22"/>
          <w:szCs w:val="22"/>
        </w:rPr>
        <w:fldChar w:fldCharType="end"/>
      </w:r>
      <w:r>
        <w:rPr>
          <w:rFonts w:hint="eastAsia" w:ascii="新宋体" w:hAnsi="新宋体" w:cs="新宋体"/>
          <w:sz w:val="22"/>
          <w:szCs w:val="22"/>
        </w:rPr>
        <w:fldChar w:fldCharType="end"/>
      </w:r>
    </w:p>
    <w:p>
      <w:pPr>
        <w:pStyle w:val="19"/>
        <w:rPr>
          <w:rFonts w:hint="eastAsia" w:ascii="新宋体" w:hAnsi="新宋体" w:cs="新宋体"/>
          <w:bCs w:val="0"/>
          <w:sz w:val="22"/>
          <w:szCs w:val="22"/>
          <w:lang w:val="en-US" w:eastAsia="zh-CN"/>
        </w:rPr>
      </w:pPr>
      <w:r>
        <w:fldChar w:fldCharType="begin"/>
      </w:r>
      <w:r>
        <w:instrText xml:space="preserve"> HYPERLINK \l "_Toc487184353" </w:instrText>
      </w:r>
      <w:r>
        <w:fldChar w:fldCharType="separate"/>
      </w:r>
      <w:r>
        <w:rPr>
          <w:rStyle w:val="33"/>
          <w:rFonts w:hint="eastAsia" w:ascii="新宋体" w:hAnsi="新宋体" w:cs="新宋体"/>
          <w:bCs/>
          <w:color w:val="auto"/>
          <w:sz w:val="22"/>
          <w:szCs w:val="22"/>
        </w:rPr>
        <w:t>第二部分   合同格式</w:t>
      </w:r>
      <w:r>
        <w:rPr>
          <w:rFonts w:hint="eastAsia" w:ascii="新宋体" w:hAnsi="新宋体" w:cs="新宋体"/>
          <w:sz w:val="22"/>
          <w:szCs w:val="22"/>
        </w:rPr>
        <w:tab/>
      </w:r>
      <w:r>
        <w:rPr>
          <w:rFonts w:hint="eastAsia" w:ascii="新宋体" w:hAnsi="新宋体" w:cs="新宋体"/>
          <w:sz w:val="22"/>
          <w:szCs w:val="22"/>
        </w:rPr>
        <w:fldChar w:fldCharType="begin"/>
      </w:r>
      <w:r>
        <w:rPr>
          <w:rFonts w:hint="eastAsia" w:ascii="新宋体" w:hAnsi="新宋体" w:cs="新宋体"/>
          <w:sz w:val="22"/>
          <w:szCs w:val="22"/>
        </w:rPr>
        <w:instrText xml:space="preserve"> PAGEREF _Toc487184353 \h </w:instrText>
      </w:r>
      <w:r>
        <w:rPr>
          <w:rFonts w:hint="eastAsia" w:ascii="新宋体" w:hAnsi="新宋体" w:cs="新宋体"/>
          <w:sz w:val="22"/>
          <w:szCs w:val="22"/>
        </w:rPr>
        <w:fldChar w:fldCharType="separate"/>
      </w:r>
      <w:r>
        <w:rPr>
          <w:rFonts w:ascii="新宋体" w:hAnsi="新宋体" w:cs="新宋体"/>
          <w:sz w:val="22"/>
          <w:szCs w:val="22"/>
        </w:rPr>
        <w:t>1</w:t>
      </w:r>
      <w:r>
        <w:rPr>
          <w:rFonts w:hint="eastAsia" w:ascii="新宋体" w:hAnsi="新宋体" w:cs="新宋体"/>
          <w:sz w:val="22"/>
          <w:szCs w:val="22"/>
          <w:lang w:val="en-US" w:eastAsia="zh-CN"/>
        </w:rPr>
        <w:t>0</w:t>
      </w:r>
      <w:r>
        <w:rPr>
          <w:rFonts w:hint="eastAsia" w:ascii="新宋体" w:hAnsi="新宋体" w:cs="新宋体"/>
          <w:sz w:val="22"/>
          <w:szCs w:val="22"/>
        </w:rPr>
        <w:fldChar w:fldCharType="end"/>
      </w:r>
      <w:r>
        <w:rPr>
          <w:rFonts w:hint="eastAsia" w:ascii="新宋体" w:hAnsi="新宋体" w:cs="新宋体"/>
          <w:sz w:val="22"/>
          <w:szCs w:val="22"/>
        </w:rPr>
        <w:fldChar w:fldCharType="end"/>
      </w:r>
    </w:p>
    <w:p>
      <w:pPr>
        <w:pStyle w:val="19"/>
        <w:rPr>
          <w:rFonts w:hint="eastAsia" w:ascii="新宋体" w:hAnsi="新宋体" w:eastAsia="新宋体" w:cs="新宋体"/>
          <w:bCs w:val="0"/>
          <w:sz w:val="22"/>
          <w:szCs w:val="22"/>
          <w:lang w:val="en-US" w:eastAsia="zh-CN"/>
        </w:rPr>
      </w:pPr>
      <w:r>
        <w:fldChar w:fldCharType="begin"/>
      </w:r>
      <w:r>
        <w:instrText xml:space="preserve"> HYPERLINK \l "_Toc487184365" </w:instrText>
      </w:r>
      <w:r>
        <w:fldChar w:fldCharType="separate"/>
      </w:r>
      <w:r>
        <w:rPr>
          <w:rStyle w:val="33"/>
          <w:rFonts w:hint="eastAsia" w:ascii="新宋体" w:hAnsi="新宋体" w:cs="新宋体"/>
          <w:bCs/>
          <w:color w:val="auto"/>
          <w:sz w:val="22"/>
          <w:szCs w:val="22"/>
        </w:rPr>
        <w:t>第三部分   附件</w:t>
      </w:r>
      <w:r>
        <w:rPr>
          <w:rFonts w:hint="eastAsia" w:ascii="新宋体" w:hAnsi="新宋体" w:cs="新宋体"/>
          <w:sz w:val="22"/>
          <w:szCs w:val="22"/>
        </w:rPr>
        <w:tab/>
      </w:r>
      <w:r>
        <w:rPr>
          <w:rFonts w:hint="eastAsia" w:ascii="新宋体" w:hAnsi="新宋体" w:cs="新宋体"/>
          <w:sz w:val="22"/>
          <w:szCs w:val="22"/>
          <w:lang w:val="en-US" w:eastAsia="zh-CN"/>
        </w:rPr>
        <w:t>1</w:t>
      </w:r>
      <w:r>
        <w:rPr>
          <w:rFonts w:hint="eastAsia" w:ascii="新宋体" w:hAnsi="新宋体" w:cs="新宋体"/>
          <w:sz w:val="22"/>
          <w:szCs w:val="22"/>
        </w:rPr>
        <w:fldChar w:fldCharType="end"/>
      </w:r>
      <w:r>
        <w:rPr>
          <w:rFonts w:hint="eastAsia" w:ascii="新宋体" w:hAnsi="新宋体" w:cs="新宋体"/>
          <w:sz w:val="22"/>
          <w:szCs w:val="22"/>
          <w:lang w:val="en-US" w:eastAsia="zh-CN"/>
        </w:rPr>
        <w:t>3</w:t>
      </w:r>
    </w:p>
    <w:p>
      <w:pPr>
        <w:pStyle w:val="19"/>
        <w:rPr>
          <w:rFonts w:hint="eastAsia" w:ascii="新宋体" w:hAnsi="新宋体" w:eastAsia="新宋体" w:cs="新宋体"/>
          <w:bCs w:val="0"/>
          <w:sz w:val="22"/>
          <w:szCs w:val="22"/>
          <w:lang w:val="en-US" w:eastAsia="zh-CN"/>
        </w:rPr>
      </w:pPr>
      <w:r>
        <w:fldChar w:fldCharType="begin"/>
      </w:r>
      <w:r>
        <w:instrText xml:space="preserve"> HYPERLINK \l "_Toc487184366" </w:instrText>
      </w:r>
      <w:r>
        <w:fldChar w:fldCharType="separate"/>
      </w:r>
      <w:r>
        <w:rPr>
          <w:rStyle w:val="33"/>
          <w:rFonts w:hint="eastAsia" w:ascii="新宋体" w:hAnsi="新宋体" w:cs="新宋体"/>
          <w:bCs/>
          <w:color w:val="auto"/>
          <w:sz w:val="22"/>
          <w:szCs w:val="22"/>
        </w:rPr>
        <w:t>第四部分   采购内容及要求</w:t>
      </w:r>
      <w:r>
        <w:rPr>
          <w:rFonts w:hint="eastAsia" w:ascii="新宋体" w:hAnsi="新宋体" w:cs="新宋体"/>
          <w:sz w:val="22"/>
          <w:szCs w:val="22"/>
        </w:rPr>
        <w:tab/>
      </w:r>
      <w:r>
        <w:rPr>
          <w:rFonts w:hint="eastAsia" w:ascii="新宋体" w:hAnsi="新宋体" w:cs="新宋体"/>
          <w:sz w:val="22"/>
          <w:szCs w:val="22"/>
          <w:lang w:val="en-US" w:eastAsia="zh-CN"/>
        </w:rPr>
        <w:t>2</w:t>
      </w:r>
      <w:r>
        <w:rPr>
          <w:rFonts w:hint="eastAsia" w:ascii="新宋体" w:hAnsi="新宋体" w:cs="新宋体"/>
          <w:sz w:val="22"/>
          <w:szCs w:val="22"/>
        </w:rPr>
        <w:fldChar w:fldCharType="end"/>
      </w:r>
      <w:r>
        <w:rPr>
          <w:rFonts w:hint="eastAsia" w:ascii="新宋体" w:hAnsi="新宋体" w:cs="新宋体"/>
          <w:sz w:val="22"/>
          <w:szCs w:val="22"/>
          <w:lang w:val="en-US" w:eastAsia="zh-CN"/>
        </w:rPr>
        <w:t>1</w:t>
      </w:r>
    </w:p>
    <w:p>
      <w:pPr>
        <w:pStyle w:val="19"/>
        <w:rPr>
          <w:rFonts w:hint="eastAsia" w:ascii="新宋体" w:hAnsi="新宋体" w:eastAsia="新宋体" w:cs="新宋体"/>
          <w:bCs w:val="0"/>
          <w:sz w:val="22"/>
          <w:szCs w:val="22"/>
          <w:lang w:val="en-US" w:eastAsia="zh-CN"/>
        </w:rPr>
      </w:pPr>
      <w:r>
        <w:fldChar w:fldCharType="begin"/>
      </w:r>
      <w:r>
        <w:instrText xml:space="preserve"> HYPERLINK \l "_Toc487184367" </w:instrText>
      </w:r>
      <w:r>
        <w:fldChar w:fldCharType="separate"/>
      </w:r>
      <w:r>
        <w:rPr>
          <w:rStyle w:val="33"/>
          <w:rFonts w:hint="eastAsia" w:ascii="新宋体" w:hAnsi="新宋体" w:cs="新宋体"/>
          <w:bCs/>
          <w:color w:val="auto"/>
          <w:sz w:val="22"/>
          <w:szCs w:val="22"/>
        </w:rPr>
        <w:t>第五部分   评审谈判原则及方法</w:t>
      </w:r>
      <w:r>
        <w:rPr>
          <w:rFonts w:hint="eastAsia" w:ascii="新宋体" w:hAnsi="新宋体" w:cs="新宋体"/>
          <w:sz w:val="22"/>
          <w:szCs w:val="22"/>
        </w:rPr>
        <w:tab/>
      </w:r>
      <w:r>
        <w:rPr>
          <w:rFonts w:hint="eastAsia" w:ascii="新宋体" w:hAnsi="新宋体" w:cs="新宋体"/>
          <w:sz w:val="22"/>
          <w:szCs w:val="22"/>
          <w:lang w:val="en-US" w:eastAsia="zh-CN"/>
        </w:rPr>
        <w:t>2</w:t>
      </w:r>
      <w:r>
        <w:rPr>
          <w:rFonts w:hint="eastAsia" w:ascii="新宋体" w:hAnsi="新宋体" w:cs="新宋体"/>
          <w:sz w:val="22"/>
          <w:szCs w:val="22"/>
        </w:rPr>
        <w:fldChar w:fldCharType="end"/>
      </w:r>
      <w:r>
        <w:rPr>
          <w:rFonts w:hint="eastAsia" w:ascii="新宋体" w:hAnsi="新宋体" w:cs="新宋体"/>
          <w:sz w:val="22"/>
          <w:szCs w:val="22"/>
          <w:lang w:val="en-US" w:eastAsia="zh-CN"/>
        </w:rPr>
        <w:t>2</w:t>
      </w:r>
    </w:p>
    <w:p>
      <w:pPr>
        <w:pStyle w:val="19"/>
        <w:tabs>
          <w:tab w:val="right" w:leader="dot" w:pos="9638"/>
          <w:tab w:val="clear" w:pos="9628"/>
        </w:tabs>
        <w:rPr>
          <w:rFonts w:hint="eastAsia" w:ascii="新宋体" w:hAnsi="新宋体" w:cs="新宋体"/>
          <w:b/>
          <w:bCs w:val="0"/>
          <w:sz w:val="22"/>
          <w:szCs w:val="22"/>
        </w:rPr>
      </w:pPr>
      <w:r>
        <w:rPr>
          <w:rFonts w:hint="eastAsia" w:ascii="新宋体" w:hAnsi="新宋体" w:cs="新宋体"/>
          <w:sz w:val="22"/>
          <w:szCs w:val="22"/>
          <w:lang w:val="en-US" w:eastAsia="zh-CN"/>
        </w:rPr>
        <w:fldChar w:fldCharType="end"/>
      </w:r>
      <w:r>
        <w:rPr>
          <w:rFonts w:hint="eastAsia" w:ascii="新宋体" w:hAnsi="新宋体" w:cs="新宋体"/>
          <w:b/>
          <w:bCs w:val="0"/>
          <w:sz w:val="22"/>
          <w:szCs w:val="22"/>
        </w:rPr>
        <w:tab/>
      </w:r>
    </w:p>
    <w:p>
      <w:pPr>
        <w:tabs>
          <w:tab w:val="left" w:pos="7110"/>
        </w:tabs>
        <w:spacing w:line="480" w:lineRule="auto"/>
        <w:rPr>
          <w:rFonts w:hint="eastAsia" w:ascii="新宋体" w:hAnsi="新宋体" w:eastAsia="新宋体" w:cs="宋体"/>
          <w:b/>
          <w:bCs/>
          <w:sz w:val="22"/>
          <w:szCs w:val="22"/>
        </w:rPr>
      </w:pPr>
      <w:r>
        <w:rPr>
          <w:rFonts w:hint="eastAsia" w:ascii="新宋体" w:hAnsi="新宋体" w:eastAsia="新宋体" w:cs="宋体"/>
          <w:b/>
          <w:bCs/>
          <w:sz w:val="22"/>
          <w:szCs w:val="22"/>
        </w:rPr>
        <w:t>注：单一来源采购文件中加“▲”且加下划线的条款，为采购的实质性要求和条件，着重提醒供应商注意，并认真查看单一来源采购文件中的每一个条款及要求，因误读单一来源采购文件而造成的后果，采购人概不负责。</w:t>
      </w:r>
    </w:p>
    <w:p>
      <w:pPr>
        <w:pStyle w:val="2"/>
        <w:rPr>
          <w:rFonts w:ascii="新宋体" w:hAnsi="新宋体" w:eastAsia="新宋体" w:cs="宋体"/>
          <w:sz w:val="36"/>
          <w:szCs w:val="36"/>
        </w:rPr>
      </w:pPr>
      <w:bookmarkStart w:id="0" w:name="_Toc403596175"/>
      <w:bookmarkStart w:id="1" w:name="_Toc221356946"/>
      <w:bookmarkStart w:id="2" w:name="_Toc245722276"/>
      <w:bookmarkStart w:id="3" w:name="_Toc223715993"/>
      <w:bookmarkStart w:id="4" w:name="_Toc221423614"/>
      <w:bookmarkStart w:id="5" w:name="_Toc249758859"/>
      <w:bookmarkStart w:id="6" w:name="_Toc221356881"/>
      <w:bookmarkStart w:id="7" w:name="_Toc249758707"/>
      <w:bookmarkStart w:id="8" w:name="_Toc245191309"/>
      <w:bookmarkStart w:id="9" w:name="_Toc221374621"/>
      <w:bookmarkStart w:id="10" w:name="_Toc246261260"/>
      <w:bookmarkStart w:id="11" w:name="_Toc222114874"/>
      <w:bookmarkStart w:id="12" w:name="_Toc239145349"/>
      <w:bookmarkStart w:id="13" w:name="_Toc262049413"/>
      <w:bookmarkStart w:id="14" w:name="_Toc262105498"/>
      <w:bookmarkStart w:id="15" w:name="_Toc241404197"/>
    </w:p>
    <w:p>
      <w:pPr>
        <w:rPr>
          <w:szCs w:val="20"/>
        </w:rPr>
      </w:pPr>
    </w:p>
    <w:p>
      <w:pPr>
        <w:rPr>
          <w:szCs w:val="20"/>
        </w:rPr>
      </w:pPr>
    </w:p>
    <w:p>
      <w:pPr>
        <w:rPr>
          <w:szCs w:val="20"/>
        </w:rPr>
      </w:pPr>
    </w:p>
    <w:p>
      <w:pPr>
        <w:rPr>
          <w:szCs w:val="20"/>
        </w:rPr>
      </w:pPr>
    </w:p>
    <w:p>
      <w:pPr>
        <w:rPr>
          <w:szCs w:val="20"/>
        </w:rPr>
      </w:pPr>
    </w:p>
    <w:p>
      <w:pPr>
        <w:rPr>
          <w:szCs w:val="20"/>
        </w:rPr>
      </w:pPr>
    </w:p>
    <w:p>
      <w:pPr>
        <w:rPr>
          <w:rFonts w:hint="eastAsia"/>
          <w:szCs w:val="20"/>
        </w:rPr>
      </w:pPr>
    </w:p>
    <w:p>
      <w:pPr>
        <w:rPr>
          <w:szCs w:val="20"/>
        </w:rPr>
      </w:pPr>
    </w:p>
    <w:p>
      <w:pPr>
        <w:rPr>
          <w:szCs w:val="20"/>
        </w:rPr>
      </w:pPr>
    </w:p>
    <w:p>
      <w:pPr>
        <w:rPr>
          <w:szCs w:val="20"/>
        </w:rPr>
      </w:pPr>
    </w:p>
    <w:p>
      <w:pPr>
        <w:rPr>
          <w:szCs w:val="20"/>
        </w:rPr>
      </w:pPr>
    </w:p>
    <w:p>
      <w:pPr>
        <w:rPr>
          <w:szCs w:val="20"/>
        </w:rPr>
      </w:pPr>
    </w:p>
    <w:p>
      <w:pPr>
        <w:pStyle w:val="2"/>
      </w:pPr>
    </w:p>
    <w:bookmarkEnd w:id="0"/>
    <w:p>
      <w:pPr>
        <w:pStyle w:val="2"/>
        <w:rPr>
          <w:rFonts w:hint="eastAsia" w:ascii="新宋体" w:hAnsi="新宋体" w:eastAsia="新宋体" w:cs="宋体"/>
          <w:sz w:val="36"/>
          <w:szCs w:val="36"/>
          <w:lang w:eastAsia="zh-CN"/>
        </w:rPr>
      </w:pPr>
      <w:bookmarkStart w:id="16" w:name="_Toc5785"/>
      <w:bookmarkStart w:id="17" w:name="_Toc487184345"/>
      <w:r>
        <w:rPr>
          <w:rFonts w:hint="eastAsia" w:ascii="新宋体" w:hAnsi="新宋体" w:eastAsia="新宋体" w:cs="宋体"/>
          <w:sz w:val="36"/>
          <w:szCs w:val="36"/>
        </w:rPr>
        <w:t>邀 请 函</w:t>
      </w:r>
      <w:bookmarkEnd w:id="16"/>
      <w:bookmarkEnd w:id="17"/>
    </w:p>
    <w:p>
      <w:pPr>
        <w:rPr>
          <w:rFonts w:hint="eastAsia"/>
          <w:szCs w:val="20"/>
        </w:rPr>
      </w:pPr>
    </w:p>
    <w:p>
      <w:pPr>
        <w:spacing w:line="384" w:lineRule="auto"/>
        <w:rPr>
          <w:rFonts w:hint="eastAsia" w:ascii="新宋体" w:hAnsi="新宋体" w:eastAsia="新宋体" w:cs="宋体"/>
          <w:b/>
          <w:sz w:val="22"/>
          <w:szCs w:val="22"/>
        </w:rPr>
      </w:pPr>
      <w:r>
        <w:rPr>
          <w:rFonts w:hint="eastAsia" w:ascii="新宋体" w:hAnsi="新宋体" w:eastAsia="新宋体" w:cs="宋体"/>
          <w:b/>
          <w:sz w:val="22"/>
          <w:szCs w:val="22"/>
          <w:u w:val="single"/>
        </w:rPr>
        <w:t>温州市交通运输集团有限公司城东公交分公司</w:t>
      </w:r>
      <w:r>
        <w:rPr>
          <w:rFonts w:hint="eastAsia" w:ascii="新宋体" w:hAnsi="新宋体" w:eastAsia="新宋体" w:cs="宋体"/>
          <w:b/>
          <w:sz w:val="22"/>
          <w:szCs w:val="22"/>
        </w:rPr>
        <w:t>：</w:t>
      </w:r>
    </w:p>
    <w:p>
      <w:pPr>
        <w:spacing w:line="384" w:lineRule="auto"/>
        <w:ind w:firstLine="616" w:firstLineChars="280"/>
        <w:rPr>
          <w:rFonts w:hint="eastAsia" w:ascii="新宋体" w:hAnsi="新宋体" w:eastAsia="新宋体" w:cs="宋体"/>
          <w:sz w:val="22"/>
        </w:rPr>
      </w:pPr>
      <w:r>
        <w:rPr>
          <w:rFonts w:hint="eastAsia" w:ascii="新宋体" w:hAnsi="新宋体" w:eastAsia="新宋体" w:cs="宋体"/>
          <w:sz w:val="22"/>
          <w:lang w:val="en-US" w:eastAsia="zh-CN"/>
        </w:rPr>
        <w:t>我公司车身/灯箱广告采购项目以单一来源方式进行采购</w:t>
      </w:r>
      <w:r>
        <w:rPr>
          <w:rFonts w:hint="eastAsia" w:ascii="新宋体" w:hAnsi="新宋体" w:eastAsia="新宋体" w:cs="宋体"/>
          <w:sz w:val="22"/>
        </w:rPr>
        <w:t>，我们诚恳地邀请贵公司参加报价，并请按单一来源采购文件的要求认真准备按时前来报价。</w:t>
      </w:r>
    </w:p>
    <w:p>
      <w:pPr>
        <w:spacing w:line="384" w:lineRule="auto"/>
        <w:ind w:firstLine="616" w:firstLineChars="280"/>
        <w:rPr>
          <w:rFonts w:hint="eastAsia" w:ascii="新宋体" w:hAnsi="新宋体" w:eastAsia="新宋体" w:cs="宋体"/>
          <w:sz w:val="22"/>
          <w:lang w:eastAsia="zh-CN"/>
        </w:rPr>
      </w:pPr>
      <w:r>
        <w:rPr>
          <w:rFonts w:hint="eastAsia" w:ascii="新宋体" w:hAnsi="新宋体" w:eastAsia="新宋体" w:cs="宋体"/>
          <w:sz w:val="22"/>
        </w:rPr>
        <w:t>1、 采购编号：</w:t>
      </w:r>
      <w:r>
        <w:rPr>
          <w:rFonts w:hint="eastAsia" w:ascii="新宋体" w:hAnsi="新宋体" w:eastAsia="新宋体" w:cs="宋体"/>
          <w:sz w:val="22"/>
          <w:lang w:val="en-US" w:eastAsia="zh-CN"/>
        </w:rPr>
        <w:t xml:space="preserve"> 工业集团快鹿公司2019-34</w:t>
      </w:r>
    </w:p>
    <w:p>
      <w:pPr>
        <w:spacing w:line="384" w:lineRule="auto"/>
        <w:ind w:firstLine="616" w:firstLineChars="280"/>
        <w:rPr>
          <w:rFonts w:hint="eastAsia" w:ascii="新宋体" w:hAnsi="新宋体" w:eastAsia="新宋体" w:cs="宋体"/>
          <w:sz w:val="22"/>
        </w:rPr>
      </w:pPr>
      <w:r>
        <w:rPr>
          <w:rFonts w:hint="eastAsia" w:ascii="新宋体" w:hAnsi="新宋体" w:eastAsia="新宋体" w:cs="宋体"/>
          <w:sz w:val="22"/>
        </w:rPr>
        <w:t>2、 项目名称：</w:t>
      </w:r>
      <w:r>
        <w:rPr>
          <w:rFonts w:hint="eastAsia" w:ascii="新宋体" w:hAnsi="新宋体" w:eastAsia="新宋体" w:cs="宋体"/>
          <w:sz w:val="22"/>
          <w:lang w:val="en-US" w:eastAsia="zh-CN"/>
        </w:rPr>
        <w:t>温州快鹿集团公司车身/灯箱广告</w:t>
      </w:r>
      <w:r>
        <w:rPr>
          <w:rFonts w:hint="eastAsia" w:ascii="新宋体" w:hAnsi="新宋体" w:eastAsia="新宋体" w:cs="宋体"/>
          <w:sz w:val="22"/>
        </w:rPr>
        <w:t xml:space="preserve">  </w:t>
      </w:r>
    </w:p>
    <w:p>
      <w:pPr>
        <w:spacing w:line="384" w:lineRule="auto"/>
        <w:ind w:firstLine="616" w:firstLineChars="280"/>
        <w:rPr>
          <w:rFonts w:hint="eastAsia" w:ascii="新宋体" w:hAnsi="新宋体" w:eastAsia="新宋体" w:cs="宋体"/>
          <w:sz w:val="22"/>
        </w:rPr>
      </w:pPr>
      <w:r>
        <w:rPr>
          <w:rFonts w:hint="eastAsia" w:ascii="新宋体" w:hAnsi="新宋体" w:eastAsia="新宋体" w:cs="宋体"/>
          <w:sz w:val="22"/>
        </w:rPr>
        <w:t>3、 采购内容：</w:t>
      </w:r>
      <w:r>
        <w:rPr>
          <w:rFonts w:hint="eastAsia" w:ascii="新宋体" w:hAnsi="新宋体" w:eastAsia="新宋体" w:cs="宋体"/>
          <w:sz w:val="22"/>
          <w:lang w:val="en-US" w:eastAsia="zh-CN"/>
        </w:rPr>
        <w:t>a</w:t>
      </w:r>
      <w:r>
        <w:rPr>
          <w:rFonts w:hint="eastAsia" w:ascii="新宋体" w:hAnsi="新宋体" w:eastAsia="新宋体" w:cs="宋体"/>
          <w:sz w:val="22"/>
        </w:rPr>
        <w:t>、车身广告：双层5路1辆、24路1辆、28路1辆，合计3辆车身广告，发布时间为期</w:t>
      </w:r>
      <w:r>
        <w:rPr>
          <w:rFonts w:hint="eastAsia" w:ascii="新宋体" w:hAnsi="新宋体" w:eastAsia="新宋体" w:cs="宋体"/>
          <w:sz w:val="22"/>
          <w:lang w:val="en-US" w:eastAsia="zh-CN"/>
        </w:rPr>
        <w:t>三</w:t>
      </w:r>
      <w:r>
        <w:rPr>
          <w:rFonts w:hint="eastAsia" w:ascii="新宋体" w:hAnsi="新宋体" w:eastAsia="新宋体" w:cs="宋体"/>
          <w:sz w:val="22"/>
        </w:rPr>
        <w:t xml:space="preserve">个月； </w:t>
      </w:r>
      <w:r>
        <w:rPr>
          <w:rFonts w:hint="eastAsia" w:ascii="新宋体" w:hAnsi="新宋体" w:eastAsia="新宋体" w:cs="宋体"/>
          <w:sz w:val="22"/>
          <w:lang w:val="en-US" w:eastAsia="zh-CN"/>
        </w:rPr>
        <w:t>b</w:t>
      </w:r>
      <w:r>
        <w:rPr>
          <w:rFonts w:hint="eastAsia" w:ascii="新宋体" w:hAnsi="新宋体" w:eastAsia="新宋体" w:cs="宋体"/>
          <w:sz w:val="22"/>
        </w:rPr>
        <w:t>、灯箱广告：候车廊灯箱广告10盏，其中特A2盏、AAAA6盏、AAA2盏，发布时间为期二个月。</w:t>
      </w:r>
    </w:p>
    <w:p>
      <w:pPr>
        <w:spacing w:line="384" w:lineRule="auto"/>
        <w:ind w:firstLine="616" w:firstLineChars="280"/>
        <w:rPr>
          <w:rFonts w:hint="eastAsia" w:ascii="新宋体" w:hAnsi="新宋体" w:eastAsia="新宋体" w:cs="宋体"/>
          <w:sz w:val="22"/>
          <w:lang w:val="en-US" w:eastAsia="zh-CN"/>
        </w:rPr>
      </w:pPr>
      <w:r>
        <w:rPr>
          <w:rFonts w:hint="eastAsia" w:ascii="新宋体" w:hAnsi="新宋体" w:eastAsia="新宋体" w:cs="宋体"/>
          <w:sz w:val="22"/>
        </w:rPr>
        <w:t>4、 单一来源采购文件获取时间：至单一来源采购文件递交截止时间（每日08时30分-11时30分，14时</w:t>
      </w:r>
      <w:r>
        <w:rPr>
          <w:rFonts w:hint="eastAsia" w:ascii="新宋体" w:hAnsi="新宋体" w:eastAsia="新宋体" w:cs="宋体"/>
          <w:sz w:val="22"/>
          <w:lang w:val="en-US" w:eastAsia="zh-CN"/>
        </w:rPr>
        <w:t>整</w:t>
      </w:r>
      <w:r>
        <w:rPr>
          <w:rFonts w:hint="eastAsia" w:ascii="新宋体" w:hAnsi="新宋体" w:eastAsia="新宋体" w:cs="宋体"/>
          <w:sz w:val="22"/>
        </w:rPr>
        <w:t>-16时30分）；发售金额：</w:t>
      </w:r>
      <w:r>
        <w:rPr>
          <w:rFonts w:hint="eastAsia" w:ascii="新宋体" w:hAnsi="新宋体" w:eastAsia="新宋体" w:cs="宋体"/>
          <w:sz w:val="22"/>
          <w:lang w:val="en-US" w:eastAsia="zh-CN"/>
        </w:rPr>
        <w:t>免费</w:t>
      </w:r>
    </w:p>
    <w:p>
      <w:pPr>
        <w:spacing w:line="384" w:lineRule="auto"/>
        <w:ind w:firstLine="616" w:firstLineChars="280"/>
        <w:rPr>
          <w:rFonts w:hint="eastAsia" w:ascii="新宋体" w:hAnsi="新宋体" w:eastAsia="新宋体" w:cs="宋体"/>
          <w:sz w:val="22"/>
          <w:lang w:val="en-US"/>
        </w:rPr>
      </w:pPr>
      <w:r>
        <w:rPr>
          <w:rFonts w:hint="eastAsia" w:ascii="新宋体" w:hAnsi="新宋体" w:eastAsia="新宋体" w:cs="宋体"/>
          <w:sz w:val="22"/>
        </w:rPr>
        <w:t>5、 单一来源采购文件获取地点：</w:t>
      </w:r>
      <w:r>
        <w:rPr>
          <w:rFonts w:hint="eastAsia" w:ascii="新宋体" w:hAnsi="新宋体" w:eastAsia="新宋体" w:cs="宋体"/>
          <w:sz w:val="22"/>
          <w:lang w:val="en-US" w:eastAsia="zh-CN"/>
        </w:rPr>
        <w:t>温州市龙湾区温州大道520号办公楼2楼202室（可自行在政采云、温州市工业集团、温州快鹿集团公司等网站下载）</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Pr>
        <w:spacing w:line="384" w:lineRule="auto"/>
        <w:ind w:firstLine="616" w:firstLineChars="280"/>
        <w:rPr>
          <w:rFonts w:hint="eastAsia" w:ascii="新宋体" w:hAnsi="新宋体" w:eastAsia="新宋体" w:cs="宋体"/>
          <w:sz w:val="22"/>
        </w:rPr>
      </w:pPr>
      <w:bookmarkStart w:id="18" w:name="_Toc487184346"/>
      <w:bookmarkStart w:id="19" w:name="_Toc25421"/>
      <w:bookmarkStart w:id="20" w:name="_Toc223715996"/>
      <w:bookmarkStart w:id="21" w:name="_Toc262105501"/>
      <w:bookmarkStart w:id="22" w:name="_Toc222114877"/>
      <w:bookmarkStart w:id="23" w:name="_Toc249758710"/>
      <w:bookmarkStart w:id="24" w:name="_Toc246261263"/>
      <w:bookmarkStart w:id="25" w:name="_Toc221356884"/>
      <w:bookmarkStart w:id="26" w:name="_Toc239145352"/>
      <w:bookmarkStart w:id="27" w:name="_Toc221356949"/>
      <w:bookmarkStart w:id="28" w:name="_Toc245722279"/>
      <w:bookmarkStart w:id="29" w:name="_Toc221374624"/>
      <w:bookmarkStart w:id="30" w:name="_Toc262049416"/>
      <w:bookmarkStart w:id="31" w:name="_Toc241404200"/>
      <w:bookmarkStart w:id="32" w:name="_Toc245191312"/>
      <w:bookmarkStart w:id="33" w:name="_Toc221423617"/>
      <w:bookmarkStart w:id="34" w:name="_Toc249758862"/>
      <w:r>
        <w:rPr>
          <w:rFonts w:hint="eastAsia" w:ascii="新宋体" w:hAnsi="新宋体" w:eastAsia="新宋体" w:cs="宋体"/>
          <w:sz w:val="22"/>
        </w:rPr>
        <w:t>6、 谈判响应文件递交截止时间：2019年</w:t>
      </w:r>
      <w:r>
        <w:rPr>
          <w:rFonts w:hint="eastAsia" w:ascii="新宋体" w:hAnsi="新宋体" w:eastAsia="新宋体" w:cs="宋体"/>
          <w:sz w:val="22"/>
          <w:lang w:val="en-US" w:eastAsia="zh-CN"/>
        </w:rPr>
        <w:t>09</w:t>
      </w:r>
      <w:r>
        <w:rPr>
          <w:rFonts w:hint="eastAsia" w:ascii="新宋体" w:hAnsi="新宋体" w:eastAsia="新宋体" w:cs="宋体"/>
          <w:sz w:val="22"/>
        </w:rPr>
        <w:t>月</w:t>
      </w:r>
      <w:r>
        <w:rPr>
          <w:rFonts w:hint="eastAsia" w:ascii="新宋体" w:hAnsi="新宋体" w:eastAsia="新宋体" w:cs="宋体"/>
          <w:sz w:val="22"/>
          <w:lang w:val="en-US" w:eastAsia="zh-CN"/>
        </w:rPr>
        <w:t>30</w:t>
      </w:r>
      <w:r>
        <w:rPr>
          <w:rFonts w:hint="eastAsia" w:ascii="新宋体" w:hAnsi="新宋体" w:eastAsia="新宋体" w:cs="宋体"/>
          <w:sz w:val="22"/>
        </w:rPr>
        <w:t>日14时30分整；</w:t>
      </w:r>
    </w:p>
    <w:p>
      <w:pPr>
        <w:spacing w:line="384" w:lineRule="auto"/>
        <w:ind w:firstLine="616" w:firstLineChars="280"/>
        <w:rPr>
          <w:rFonts w:hint="eastAsia" w:ascii="新宋体" w:hAnsi="新宋体" w:eastAsia="新宋体" w:cs="宋体"/>
          <w:sz w:val="22"/>
        </w:rPr>
      </w:pPr>
      <w:r>
        <w:rPr>
          <w:rFonts w:hint="eastAsia" w:ascii="新宋体" w:hAnsi="新宋体" w:eastAsia="新宋体" w:cs="宋体"/>
          <w:sz w:val="22"/>
        </w:rPr>
        <w:t>7、 谈判响应文件递交地点：</w:t>
      </w:r>
      <w:bookmarkStart w:id="35" w:name="_Toc211355325"/>
      <w:r>
        <w:rPr>
          <w:rFonts w:hint="eastAsia" w:ascii="新宋体" w:hAnsi="新宋体" w:eastAsia="新宋体" w:cs="宋体"/>
          <w:sz w:val="22"/>
          <w:lang w:val="en-US" w:eastAsia="zh-CN"/>
        </w:rPr>
        <w:t>温州市龙湾区温州大道520号办公楼2楼202室</w:t>
      </w:r>
    </w:p>
    <w:p>
      <w:pPr>
        <w:spacing w:line="384" w:lineRule="auto"/>
        <w:ind w:firstLine="616" w:firstLineChars="280"/>
        <w:rPr>
          <w:rFonts w:hint="eastAsia" w:ascii="新宋体" w:hAnsi="新宋体" w:eastAsia="新宋体" w:cs="宋体"/>
          <w:sz w:val="22"/>
        </w:rPr>
      </w:pPr>
      <w:r>
        <w:rPr>
          <w:rFonts w:hint="eastAsia" w:ascii="新宋体" w:hAnsi="新宋体" w:eastAsia="新宋体" w:cs="宋体"/>
          <w:sz w:val="22"/>
        </w:rPr>
        <w:t>8、 报价时间：2019年</w:t>
      </w:r>
      <w:r>
        <w:rPr>
          <w:rFonts w:hint="eastAsia" w:ascii="新宋体" w:hAnsi="新宋体" w:eastAsia="新宋体" w:cs="宋体"/>
          <w:sz w:val="22"/>
          <w:lang w:val="en-US" w:eastAsia="zh-CN"/>
        </w:rPr>
        <w:t>09</w:t>
      </w:r>
      <w:r>
        <w:rPr>
          <w:rFonts w:hint="eastAsia" w:ascii="新宋体" w:hAnsi="新宋体" w:eastAsia="新宋体" w:cs="宋体"/>
          <w:sz w:val="22"/>
        </w:rPr>
        <w:t>月</w:t>
      </w:r>
      <w:r>
        <w:rPr>
          <w:rFonts w:hint="eastAsia" w:ascii="新宋体" w:hAnsi="新宋体" w:eastAsia="新宋体" w:cs="宋体"/>
          <w:sz w:val="22"/>
          <w:lang w:val="en-US" w:eastAsia="zh-CN"/>
        </w:rPr>
        <w:t>30</w:t>
      </w:r>
      <w:r>
        <w:rPr>
          <w:rFonts w:hint="eastAsia" w:ascii="新宋体" w:hAnsi="新宋体" w:eastAsia="新宋体" w:cs="宋体"/>
          <w:sz w:val="22"/>
        </w:rPr>
        <w:t>日14时30分整；</w:t>
      </w:r>
      <w:bookmarkEnd w:id="35"/>
    </w:p>
    <w:p>
      <w:pPr>
        <w:spacing w:line="384" w:lineRule="auto"/>
        <w:ind w:firstLine="616" w:firstLineChars="280"/>
        <w:rPr>
          <w:rFonts w:hint="eastAsia" w:ascii="新宋体" w:hAnsi="新宋体" w:eastAsia="新宋体" w:cs="宋体"/>
          <w:sz w:val="22"/>
          <w:lang w:val="zh-CN"/>
        </w:rPr>
      </w:pPr>
      <w:r>
        <w:rPr>
          <w:rFonts w:hint="eastAsia" w:ascii="新宋体" w:hAnsi="新宋体" w:eastAsia="新宋体" w:cs="宋体"/>
          <w:sz w:val="22"/>
        </w:rPr>
        <w:t>9、报价地点：</w:t>
      </w:r>
      <w:r>
        <w:rPr>
          <w:rFonts w:hint="eastAsia" w:ascii="新宋体" w:hAnsi="新宋体" w:eastAsia="新宋体" w:cs="宋体"/>
          <w:sz w:val="22"/>
          <w:lang w:val="en-US" w:eastAsia="zh-CN"/>
        </w:rPr>
        <w:t>温州市龙湾区温州大道520号办公楼2楼202室</w:t>
      </w:r>
    </w:p>
    <w:p>
      <w:pPr>
        <w:spacing w:line="384" w:lineRule="auto"/>
        <w:ind w:firstLine="616" w:firstLineChars="280"/>
        <w:rPr>
          <w:rFonts w:hint="eastAsia" w:ascii="新宋体" w:hAnsi="新宋体" w:eastAsia="新宋体" w:cs="宋体"/>
          <w:sz w:val="22"/>
          <w:lang w:eastAsia="zh-CN"/>
        </w:rPr>
      </w:pPr>
      <w:r>
        <w:rPr>
          <w:rFonts w:hint="eastAsia" w:ascii="新宋体" w:hAnsi="新宋体" w:eastAsia="新宋体" w:cs="宋体"/>
          <w:sz w:val="22"/>
        </w:rPr>
        <w:t>10、采  购  人：</w:t>
      </w:r>
      <w:r>
        <w:rPr>
          <w:rFonts w:hint="eastAsia" w:ascii="新宋体" w:hAnsi="新宋体" w:eastAsia="新宋体" w:cs="宋体"/>
          <w:sz w:val="22"/>
          <w:lang w:eastAsia="zh-CN"/>
        </w:rPr>
        <w:t>温州快鹿集团公司</w:t>
      </w:r>
    </w:p>
    <w:p>
      <w:pPr>
        <w:spacing w:line="384" w:lineRule="auto"/>
        <w:ind w:firstLine="616" w:firstLineChars="280"/>
        <w:rPr>
          <w:rFonts w:hint="eastAsia" w:ascii="新宋体" w:hAnsi="新宋体" w:eastAsia="新宋体" w:cs="宋体"/>
          <w:sz w:val="22"/>
        </w:rPr>
      </w:pPr>
      <w:r>
        <w:rPr>
          <w:rFonts w:hint="eastAsia" w:ascii="新宋体" w:hAnsi="新宋体" w:eastAsia="新宋体" w:cs="宋体"/>
          <w:sz w:val="22"/>
        </w:rPr>
        <w:t>联系人：吴女士  电话： 0577- 88632131</w:t>
      </w:r>
    </w:p>
    <w:p>
      <w:pPr>
        <w:spacing w:line="384" w:lineRule="auto"/>
        <w:ind w:firstLine="616" w:firstLineChars="280"/>
        <w:rPr>
          <w:rFonts w:hint="eastAsia" w:ascii="新宋体" w:hAnsi="新宋体" w:eastAsia="新宋体" w:cs="宋体"/>
          <w:sz w:val="22"/>
          <w:lang w:val="en-US" w:eastAsia="zh-CN"/>
        </w:rPr>
      </w:pPr>
      <w:r>
        <w:rPr>
          <w:rFonts w:hint="eastAsia" w:ascii="新宋体" w:hAnsi="新宋体" w:eastAsia="新宋体" w:cs="宋体"/>
          <w:sz w:val="22"/>
        </w:rPr>
        <w:t>地址：</w:t>
      </w:r>
      <w:r>
        <w:rPr>
          <w:rFonts w:hint="eastAsia" w:ascii="新宋体" w:hAnsi="新宋体" w:eastAsia="新宋体" w:cs="宋体"/>
          <w:sz w:val="22"/>
          <w:lang w:val="en-US" w:eastAsia="zh-CN"/>
        </w:rPr>
        <w:t>温州市龙湾区温州大道520号办公楼2楼202室；</w:t>
      </w:r>
    </w:p>
    <w:p>
      <w:pPr>
        <w:spacing w:line="384" w:lineRule="auto"/>
        <w:ind w:firstLine="616" w:firstLineChars="280"/>
        <w:rPr>
          <w:rFonts w:hint="eastAsia" w:ascii="新宋体" w:hAnsi="新宋体" w:eastAsia="新宋体" w:cs="新宋体"/>
          <w:sz w:val="22"/>
          <w:szCs w:val="22"/>
          <w:lang w:val="en-US" w:eastAsia="zh-CN"/>
        </w:rPr>
      </w:pPr>
      <w:r>
        <w:rPr>
          <w:rFonts w:hint="eastAsia" w:ascii="新宋体" w:hAnsi="新宋体" w:eastAsia="新宋体" w:cs="新宋体"/>
          <w:sz w:val="22"/>
          <w:szCs w:val="22"/>
        </w:rPr>
        <w:t>同级采购监督部门</w:t>
      </w:r>
      <w:r>
        <w:rPr>
          <w:rFonts w:hint="eastAsia" w:ascii="新宋体" w:hAnsi="新宋体" w:eastAsia="新宋体" w:cs="新宋体"/>
          <w:sz w:val="22"/>
          <w:szCs w:val="22"/>
          <w:lang w:eastAsia="zh-CN"/>
        </w:rPr>
        <w:t>：</w:t>
      </w:r>
      <w:r>
        <w:rPr>
          <w:rFonts w:hint="eastAsia" w:ascii="新宋体" w:hAnsi="新宋体" w:eastAsia="新宋体" w:cs="新宋体"/>
          <w:sz w:val="22"/>
          <w:szCs w:val="22"/>
          <w:lang w:val="en-US" w:eastAsia="zh-CN"/>
        </w:rPr>
        <w:t>温州快鹿集团公司纪委</w:t>
      </w:r>
    </w:p>
    <w:p>
      <w:pPr>
        <w:spacing w:line="384" w:lineRule="auto"/>
        <w:ind w:firstLine="616" w:firstLineChars="280"/>
        <w:rPr>
          <w:rFonts w:hint="eastAsia" w:ascii="新宋体" w:hAnsi="新宋体" w:eastAsia="新宋体" w:cs="新宋体"/>
          <w:sz w:val="22"/>
          <w:szCs w:val="22"/>
          <w:lang w:val="en-US" w:eastAsia="zh-CN"/>
        </w:rPr>
      </w:pPr>
      <w:r>
        <w:rPr>
          <w:rFonts w:hint="eastAsia" w:ascii="新宋体" w:hAnsi="新宋体" w:eastAsia="新宋体" w:cs="新宋体"/>
          <w:sz w:val="22"/>
          <w:szCs w:val="22"/>
          <w:lang w:val="en-US" w:eastAsia="zh-CN"/>
        </w:rPr>
        <w:t>联系人：卢女士   电话：0577-88623683</w:t>
      </w:r>
    </w:p>
    <w:p>
      <w:pPr>
        <w:spacing w:line="384" w:lineRule="auto"/>
        <w:ind w:firstLine="616" w:firstLineChars="280"/>
        <w:rPr>
          <w:rFonts w:hint="eastAsia" w:ascii="新宋体" w:hAnsi="新宋体" w:eastAsia="新宋体" w:cs="宋体"/>
          <w:sz w:val="22"/>
        </w:rPr>
      </w:pPr>
    </w:p>
    <w:p>
      <w:pPr>
        <w:spacing w:line="384" w:lineRule="auto"/>
        <w:ind w:firstLine="616" w:firstLineChars="280"/>
        <w:rPr>
          <w:rFonts w:hint="eastAsia" w:ascii="新宋体" w:hAnsi="新宋体" w:eastAsia="新宋体" w:cs="宋体"/>
          <w:sz w:val="22"/>
        </w:rPr>
      </w:pPr>
    </w:p>
    <w:p>
      <w:pPr>
        <w:spacing w:line="384" w:lineRule="auto"/>
        <w:ind w:firstLine="6769" w:firstLineChars="3077"/>
        <w:rPr>
          <w:rFonts w:hint="eastAsia" w:ascii="新宋体" w:hAnsi="新宋体" w:eastAsia="新宋体" w:cs="宋体"/>
          <w:sz w:val="22"/>
          <w:lang w:eastAsia="zh-CN"/>
        </w:rPr>
      </w:pPr>
      <w:r>
        <w:rPr>
          <w:rFonts w:hint="eastAsia" w:ascii="新宋体" w:hAnsi="新宋体" w:eastAsia="新宋体" w:cs="宋体"/>
          <w:sz w:val="22"/>
          <w:lang w:eastAsia="zh-CN"/>
        </w:rPr>
        <w:t>温州快鹿集团公司</w:t>
      </w:r>
    </w:p>
    <w:p>
      <w:pPr>
        <w:spacing w:line="384" w:lineRule="auto"/>
        <w:ind w:firstLine="6769" w:firstLineChars="3077"/>
        <w:rPr>
          <w:rFonts w:hint="eastAsia" w:ascii="新宋体" w:hAnsi="新宋体" w:eastAsia="新宋体" w:cs="宋体"/>
          <w:sz w:val="22"/>
          <w:lang w:val="en-US" w:eastAsia="zh-CN"/>
        </w:rPr>
      </w:pPr>
      <w:r>
        <w:rPr>
          <w:rFonts w:hint="eastAsia" w:ascii="新宋体" w:hAnsi="新宋体" w:eastAsia="新宋体" w:cs="宋体"/>
          <w:sz w:val="22"/>
          <w:lang w:val="en-US" w:eastAsia="zh-CN"/>
        </w:rPr>
        <w:t>2019年9月23日</w:t>
      </w:r>
    </w:p>
    <w:p>
      <w:pPr>
        <w:pStyle w:val="2"/>
        <w:rPr>
          <w:rFonts w:hint="eastAsia" w:ascii="新宋体" w:hAnsi="新宋体" w:eastAsia="新宋体" w:cs="宋体"/>
          <w:sz w:val="36"/>
          <w:szCs w:val="36"/>
        </w:rPr>
      </w:pPr>
    </w:p>
    <w:p>
      <w:pPr>
        <w:pStyle w:val="2"/>
        <w:rPr>
          <w:rFonts w:hint="eastAsia" w:ascii="新宋体" w:hAnsi="新宋体" w:eastAsia="新宋体" w:cs="宋体"/>
          <w:sz w:val="36"/>
          <w:szCs w:val="36"/>
        </w:rPr>
      </w:pPr>
    </w:p>
    <w:p>
      <w:pPr>
        <w:pStyle w:val="2"/>
        <w:rPr>
          <w:rFonts w:hint="eastAsia" w:ascii="新宋体" w:hAnsi="新宋体" w:eastAsia="新宋体" w:cs="宋体"/>
          <w:sz w:val="36"/>
          <w:szCs w:val="36"/>
        </w:rPr>
      </w:pPr>
    </w:p>
    <w:p>
      <w:pPr>
        <w:rPr>
          <w:rFonts w:hint="eastAsia" w:ascii="新宋体" w:hAnsi="新宋体" w:eastAsia="新宋体" w:cs="宋体"/>
          <w:sz w:val="36"/>
          <w:szCs w:val="36"/>
        </w:rPr>
      </w:pPr>
    </w:p>
    <w:p>
      <w:pPr>
        <w:rPr>
          <w:rFonts w:hint="eastAsia" w:ascii="新宋体" w:hAnsi="新宋体" w:eastAsia="新宋体" w:cs="宋体"/>
          <w:sz w:val="36"/>
          <w:szCs w:val="36"/>
        </w:rPr>
      </w:pPr>
    </w:p>
    <w:p>
      <w:pPr>
        <w:rPr>
          <w:rFonts w:hint="eastAsia" w:ascii="新宋体" w:hAnsi="新宋体" w:eastAsia="新宋体" w:cs="宋体"/>
          <w:sz w:val="36"/>
          <w:szCs w:val="36"/>
        </w:rPr>
      </w:pPr>
    </w:p>
    <w:p>
      <w:pPr>
        <w:pStyle w:val="2"/>
        <w:rPr>
          <w:rFonts w:hint="eastAsia" w:ascii="新宋体" w:hAnsi="新宋体" w:eastAsia="新宋体" w:cs="宋体"/>
          <w:sz w:val="36"/>
          <w:szCs w:val="36"/>
        </w:rPr>
      </w:pPr>
    </w:p>
    <w:p>
      <w:pPr>
        <w:pStyle w:val="2"/>
        <w:rPr>
          <w:rFonts w:hint="eastAsia" w:ascii="新宋体" w:hAnsi="新宋体" w:eastAsia="新宋体" w:cs="宋体"/>
          <w:sz w:val="36"/>
          <w:szCs w:val="36"/>
        </w:rPr>
      </w:pPr>
      <w:r>
        <w:rPr>
          <w:rFonts w:hint="eastAsia" w:ascii="新宋体" w:hAnsi="新宋体" w:eastAsia="新宋体" w:cs="宋体"/>
          <w:sz w:val="36"/>
          <w:szCs w:val="36"/>
        </w:rPr>
        <w:t>第一部分    供应商须知</w:t>
      </w:r>
      <w:bookmarkEnd w:id="18"/>
      <w:bookmarkEnd w:id="19"/>
    </w:p>
    <w:p>
      <w:pPr>
        <w:spacing w:before="100" w:beforeAutospacing="1" w:after="100" w:afterAutospacing="1" w:line="440" w:lineRule="exact"/>
        <w:ind w:left="570"/>
        <w:jc w:val="center"/>
        <w:outlineLvl w:val="0"/>
        <w:rPr>
          <w:rFonts w:hint="eastAsia" w:ascii="新宋体" w:hAnsi="新宋体" w:eastAsia="新宋体" w:cs="宋体"/>
          <w:b/>
          <w:bCs/>
          <w:sz w:val="26"/>
          <w:szCs w:val="26"/>
        </w:rPr>
      </w:pPr>
      <w:bookmarkStart w:id="36" w:name="_Toc487184347"/>
      <w:bookmarkStart w:id="37" w:name="_Toc245722278"/>
      <w:bookmarkStart w:id="38" w:name="_Toc262105500"/>
      <w:bookmarkStart w:id="39" w:name="_Toc221356883"/>
      <w:bookmarkStart w:id="40" w:name="_Toc5047"/>
      <w:bookmarkStart w:id="41" w:name="_Toc221423616"/>
      <w:bookmarkStart w:id="42" w:name="_Toc221356948"/>
      <w:bookmarkStart w:id="43" w:name="_Toc249758709"/>
      <w:bookmarkStart w:id="44" w:name="_Toc262049415"/>
      <w:bookmarkStart w:id="45" w:name="_Toc249758861"/>
      <w:bookmarkStart w:id="46" w:name="_Toc239145351"/>
      <w:bookmarkStart w:id="47" w:name="_Toc241404199"/>
      <w:bookmarkStart w:id="48" w:name="_Toc222114876"/>
      <w:bookmarkStart w:id="49" w:name="_Toc246261262"/>
      <w:bookmarkStart w:id="50" w:name="_Toc245191311"/>
      <w:bookmarkStart w:id="51" w:name="_Toc221374623"/>
      <w:bookmarkStart w:id="52" w:name="_Toc223715995"/>
      <w:r>
        <w:rPr>
          <w:rFonts w:hint="eastAsia" w:ascii="新宋体" w:hAnsi="新宋体" w:eastAsia="新宋体" w:cs="宋体"/>
          <w:b/>
          <w:bCs/>
          <w:sz w:val="26"/>
          <w:szCs w:val="26"/>
        </w:rPr>
        <w:t>一、 说明</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tabs>
          <w:tab w:val="left" w:pos="540"/>
          <w:tab w:val="left" w:pos="900"/>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1、   本次采购是按照《</w:t>
      </w:r>
      <w:r>
        <w:rPr>
          <w:rFonts w:hint="eastAsia" w:ascii="新宋体" w:hAnsi="新宋体" w:eastAsia="新宋体" w:cs="宋体"/>
          <w:sz w:val="22"/>
          <w:szCs w:val="22"/>
          <w:lang w:val="en-US" w:eastAsia="zh-CN"/>
        </w:rPr>
        <w:t>温州市国有企业采购管理办法（试行）</w:t>
      </w:r>
      <w:r>
        <w:rPr>
          <w:rFonts w:hint="eastAsia" w:ascii="新宋体" w:hAnsi="新宋体" w:eastAsia="新宋体" w:cs="宋体"/>
          <w:sz w:val="22"/>
          <w:szCs w:val="22"/>
        </w:rPr>
        <w:t>》等法律及有关法规组织和实施的。</w:t>
      </w:r>
    </w:p>
    <w:p>
      <w:pPr>
        <w:numPr>
          <w:ilvl w:val="0"/>
          <w:numId w:val="5"/>
        </w:numPr>
        <w:spacing w:line="460" w:lineRule="exact"/>
        <w:rPr>
          <w:rFonts w:hint="eastAsia" w:ascii="新宋体" w:hAnsi="新宋体" w:eastAsia="新宋体" w:cs="宋体"/>
          <w:bCs/>
          <w:sz w:val="22"/>
          <w:szCs w:val="22"/>
        </w:rPr>
      </w:pPr>
      <w:r>
        <w:rPr>
          <w:rFonts w:hint="eastAsia" w:ascii="新宋体" w:hAnsi="新宋体" w:eastAsia="新宋体" w:cs="宋体"/>
          <w:sz w:val="22"/>
          <w:szCs w:val="22"/>
        </w:rPr>
        <w:t xml:space="preserve">   </w:t>
      </w:r>
      <w:r>
        <w:rPr>
          <w:rFonts w:hint="eastAsia" w:ascii="新宋体" w:hAnsi="新宋体" w:eastAsia="新宋体" w:cs="宋体"/>
          <w:bCs/>
          <w:sz w:val="22"/>
          <w:szCs w:val="22"/>
        </w:rPr>
        <w:t>供应商代表</w:t>
      </w:r>
    </w:p>
    <w:p>
      <w:pPr>
        <w:spacing w:line="460" w:lineRule="exact"/>
        <w:ind w:firstLine="440" w:firstLineChars="200"/>
        <w:rPr>
          <w:rFonts w:hint="eastAsia" w:ascii="新宋体" w:hAnsi="新宋体" w:eastAsia="新宋体" w:cs="宋体"/>
          <w:sz w:val="22"/>
        </w:rPr>
      </w:pPr>
      <w:r>
        <w:rPr>
          <w:rFonts w:hint="eastAsia" w:ascii="新宋体" w:hAnsi="新宋体" w:eastAsia="新宋体" w:cs="宋体"/>
          <w:sz w:val="22"/>
        </w:rPr>
        <w:t>指全权代表供应商参加投标活动并签署谈判响应文件的人。如果供应商代表不是法定代表人，须持有《法人代表授权书》。</w:t>
      </w:r>
    </w:p>
    <w:p>
      <w:pPr>
        <w:numPr>
          <w:ilvl w:val="0"/>
          <w:numId w:val="5"/>
        </w:numPr>
        <w:tabs>
          <w:tab w:val="left" w:pos="360"/>
          <w:tab w:val="left" w:pos="425"/>
        </w:tabs>
        <w:spacing w:line="460" w:lineRule="exact"/>
        <w:rPr>
          <w:rFonts w:hint="eastAsia" w:ascii="新宋体" w:hAnsi="新宋体" w:eastAsia="新宋体" w:cs="宋体"/>
          <w:sz w:val="22"/>
        </w:rPr>
      </w:pPr>
      <w:r>
        <w:rPr>
          <w:rFonts w:hint="eastAsia" w:ascii="新宋体" w:hAnsi="新宋体" w:eastAsia="新宋体" w:cs="宋体"/>
          <w:sz w:val="22"/>
          <w:szCs w:val="22"/>
        </w:rPr>
        <w:t xml:space="preserve">   </w:t>
      </w:r>
      <w:r>
        <w:rPr>
          <w:rFonts w:hint="eastAsia" w:ascii="新宋体" w:hAnsi="新宋体" w:eastAsia="新宋体" w:cs="宋体"/>
          <w:sz w:val="22"/>
        </w:rPr>
        <w:t>投标费用</w:t>
      </w:r>
    </w:p>
    <w:p>
      <w:pPr>
        <w:spacing w:line="460" w:lineRule="exact"/>
        <w:ind w:firstLine="440" w:firstLineChars="200"/>
        <w:rPr>
          <w:rFonts w:hint="eastAsia" w:ascii="新宋体" w:hAnsi="新宋体" w:eastAsia="新宋体" w:cs="宋体"/>
          <w:sz w:val="22"/>
        </w:rPr>
      </w:pPr>
      <w:r>
        <w:rPr>
          <w:rFonts w:hint="eastAsia" w:ascii="新宋体" w:hAnsi="新宋体" w:eastAsia="新宋体" w:cs="宋体"/>
          <w:sz w:val="22"/>
          <w:szCs w:val="22"/>
        </w:rPr>
        <w:t>供应商应承担所有与准备和参加投标有关费用，不论投标的结果如何，采购人无义务和责任承担这些费用。</w:t>
      </w:r>
    </w:p>
    <w:p>
      <w:pPr>
        <w:spacing w:before="100" w:beforeAutospacing="1" w:after="100" w:afterAutospacing="1" w:line="440" w:lineRule="exact"/>
        <w:jc w:val="center"/>
        <w:outlineLvl w:val="0"/>
        <w:rPr>
          <w:rFonts w:hint="eastAsia" w:ascii="新宋体" w:hAnsi="新宋体" w:eastAsia="新宋体" w:cs="宋体"/>
          <w:b/>
          <w:bCs/>
          <w:sz w:val="26"/>
          <w:szCs w:val="26"/>
        </w:rPr>
      </w:pPr>
      <w:bookmarkStart w:id="53" w:name="_Toc487184348"/>
      <w:r>
        <w:rPr>
          <w:rFonts w:hint="eastAsia" w:ascii="新宋体" w:hAnsi="新宋体" w:eastAsia="新宋体" w:cs="宋体"/>
          <w:b/>
          <w:bCs/>
          <w:sz w:val="26"/>
          <w:szCs w:val="26"/>
        </w:rPr>
        <w:t>二、单一来源采购文件</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53"/>
    </w:p>
    <w:p>
      <w:pPr>
        <w:numPr>
          <w:ilvl w:val="0"/>
          <w:numId w:val="5"/>
        </w:num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 xml:space="preserve">   单一来源采购文件由单一来源采购文件目录所列内容及相关资料组成。</w:t>
      </w:r>
    </w:p>
    <w:p>
      <w:pPr>
        <w:numPr>
          <w:ilvl w:val="0"/>
          <w:numId w:val="5"/>
        </w:num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 xml:space="preserve">   单一来源采购文件的澄清</w:t>
      </w:r>
    </w:p>
    <w:p>
      <w:pPr>
        <w:tabs>
          <w:tab w:val="left" w:pos="360"/>
        </w:tabs>
        <w:spacing w:line="460" w:lineRule="exact"/>
        <w:ind w:firstLine="440" w:firstLineChars="200"/>
        <w:rPr>
          <w:rFonts w:hint="eastAsia" w:ascii="新宋体" w:hAnsi="新宋体" w:eastAsia="新宋体" w:cs="宋体"/>
          <w:sz w:val="22"/>
          <w:szCs w:val="22"/>
        </w:rPr>
      </w:pPr>
      <w:r>
        <w:rPr>
          <w:rFonts w:hint="eastAsia" w:ascii="新宋体" w:hAnsi="新宋体" w:eastAsia="新宋体" w:cs="宋体"/>
          <w:sz w:val="22"/>
          <w:szCs w:val="22"/>
        </w:rPr>
        <w:t>供应商对单一来源采购文件如有疑点或未尽事宜要求澄清，或认为有必要进行说明或交流，供应商可以在报价截止时间3日前以书面形式（包括信函、传真、下同）向采购人提出质疑，采购人将用书面形式予以答复。如果标书答疑期内未收到有关疑问，视为供应商完全同意单一来源采购文件所有条款，且对于单一来源采购文件相关表述以及未尽事宜如有争议，以采购人的解释为准。</w:t>
      </w:r>
    </w:p>
    <w:p>
      <w:pPr>
        <w:numPr>
          <w:ilvl w:val="0"/>
          <w:numId w:val="5"/>
        </w:num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 xml:space="preserve">   单一来源采购文件的修改</w:t>
      </w:r>
    </w:p>
    <w:p>
      <w:pPr>
        <w:tabs>
          <w:tab w:val="left" w:pos="540"/>
          <w:tab w:val="left" w:pos="709"/>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6.1在报价截止期3天前，采购人无论是出于何种原因，均可对单一来源采购文件用补充文件的方式进行修改。该澄清和修改的内容为单一来源采购文件的组成部分。采购人可以视采购具体情况在单一来源采购文件要求提交截止时间1天前，作出延长报价截止时间和报价时间的决定，并将变更时间书面通知所有单一来源采购文件收受人</w:t>
      </w:r>
      <w:r>
        <w:rPr>
          <w:rFonts w:hint="eastAsia" w:ascii="宋体" w:hAnsi="宋体" w:cs="新宋体"/>
          <w:sz w:val="22"/>
          <w:szCs w:val="22"/>
        </w:rPr>
        <w:t>，并发布变更公告。</w:t>
      </w:r>
    </w:p>
    <w:p>
      <w:pPr>
        <w:tabs>
          <w:tab w:val="left" w:pos="360"/>
          <w:tab w:val="left" w:pos="450"/>
        </w:tabs>
        <w:spacing w:line="460" w:lineRule="exact"/>
        <w:rPr>
          <w:rFonts w:hint="eastAsia" w:ascii="宋体" w:hAnsi="宋体" w:cs="新宋体"/>
          <w:sz w:val="22"/>
          <w:szCs w:val="22"/>
        </w:rPr>
      </w:pPr>
      <w:r>
        <w:rPr>
          <w:rFonts w:hint="eastAsia" w:ascii="新宋体" w:hAnsi="新宋体" w:eastAsia="新宋体" w:cs="宋体"/>
          <w:sz w:val="22"/>
        </w:rPr>
        <w:t>6.2</w:t>
      </w:r>
      <w:r>
        <w:rPr>
          <w:rFonts w:hint="eastAsia" w:ascii="宋体" w:hAnsi="宋体" w:cs="新宋体"/>
          <w:sz w:val="22"/>
          <w:szCs w:val="22"/>
        </w:rPr>
        <w:t>供应商可在本项目报名后下载采购文件，并按采购文件规定的时间、地点递交谈判响应文件，采购文件下载网址：“政采云”（http://www.zjzfcg.gov.cn）；采购文件如有补充更正均见“政采云”（http://www.zjzfcg.gov.cn）。供应商须在开标前一日自行查看是否有补充更正文件，并按补充更正文件要求谈判响应，否则责任自负。</w:t>
      </w:r>
    </w:p>
    <w:p>
      <w:pPr>
        <w:tabs>
          <w:tab w:val="left" w:pos="360"/>
          <w:tab w:val="left" w:pos="450"/>
        </w:tabs>
        <w:spacing w:line="460" w:lineRule="exact"/>
        <w:rPr>
          <w:rFonts w:hint="eastAsia" w:ascii="宋体" w:hAnsi="宋体" w:cs="新宋体"/>
          <w:sz w:val="22"/>
          <w:szCs w:val="22"/>
        </w:rPr>
      </w:pPr>
    </w:p>
    <w:p>
      <w:pPr>
        <w:spacing w:before="100" w:beforeAutospacing="1" w:after="100" w:afterAutospacing="1" w:line="440" w:lineRule="exact"/>
        <w:jc w:val="center"/>
        <w:outlineLvl w:val="0"/>
        <w:rPr>
          <w:rFonts w:hint="eastAsia" w:ascii="新宋体" w:hAnsi="新宋体" w:eastAsia="新宋体" w:cs="宋体"/>
          <w:b/>
          <w:bCs/>
          <w:sz w:val="26"/>
          <w:szCs w:val="26"/>
        </w:rPr>
      </w:pPr>
      <w:bookmarkStart w:id="54" w:name="_Toc246261264"/>
      <w:bookmarkStart w:id="55" w:name="_Toc221356950"/>
      <w:bookmarkStart w:id="56" w:name="_Toc241404201"/>
      <w:bookmarkStart w:id="57" w:name="_Toc239145353"/>
      <w:bookmarkStart w:id="58" w:name="_Toc249758863"/>
      <w:bookmarkStart w:id="59" w:name="_Toc222114878"/>
      <w:bookmarkStart w:id="60" w:name="_Toc223715997"/>
      <w:bookmarkStart w:id="61" w:name="_Toc249758711"/>
      <w:bookmarkStart w:id="62" w:name="_Toc262105502"/>
      <w:bookmarkStart w:id="63" w:name="_Toc262049417"/>
      <w:bookmarkStart w:id="64" w:name="_Toc487184349"/>
      <w:bookmarkStart w:id="65" w:name="_Toc245722280"/>
      <w:bookmarkStart w:id="66" w:name="_Toc221356885"/>
      <w:bookmarkStart w:id="67" w:name="_Toc245191313"/>
      <w:bookmarkStart w:id="68" w:name="_Toc221423618"/>
      <w:bookmarkStart w:id="69" w:name="_Toc221374625"/>
      <w:r>
        <w:rPr>
          <w:rFonts w:hint="eastAsia" w:ascii="新宋体" w:hAnsi="新宋体" w:eastAsia="新宋体" w:cs="宋体"/>
          <w:b/>
          <w:bCs/>
          <w:sz w:val="26"/>
          <w:szCs w:val="26"/>
        </w:rPr>
        <w:t>三、 谈判响应文件的编制</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numPr>
          <w:ilvl w:val="0"/>
          <w:numId w:val="5"/>
        </w:numPr>
        <w:spacing w:line="460" w:lineRule="exact"/>
        <w:ind w:left="0" w:firstLine="0"/>
        <w:rPr>
          <w:rFonts w:hint="eastAsia" w:ascii="新宋体" w:hAnsi="新宋体" w:eastAsia="新宋体" w:cs="宋体"/>
          <w:sz w:val="22"/>
          <w:szCs w:val="22"/>
        </w:rPr>
      </w:pPr>
      <w:r>
        <w:rPr>
          <w:rFonts w:hint="eastAsia" w:ascii="新宋体" w:hAnsi="新宋体" w:eastAsia="新宋体" w:cs="宋体"/>
          <w:sz w:val="22"/>
          <w:szCs w:val="22"/>
        </w:rPr>
        <w:t xml:space="preserve">   供应商应认真阅读单一来源采购文件中所有事项格式、条款和技术规范等。</w:t>
      </w:r>
      <w:r>
        <w:rPr>
          <w:rFonts w:hint="eastAsia" w:ascii="新宋体" w:hAnsi="新宋体" w:eastAsia="新宋体" w:cs="宋体"/>
          <w:b/>
          <w:sz w:val="22"/>
          <w:szCs w:val="22"/>
        </w:rPr>
        <w:t>供应商没有按照单一来源采购文件要求提交全部资料，或者没有对单一来源采购文件各个方面做出实质性响应，导致报价被拒绝的风险由供应商自行承担。</w:t>
      </w:r>
    </w:p>
    <w:p>
      <w:pPr>
        <w:numPr>
          <w:ilvl w:val="0"/>
          <w:numId w:val="5"/>
        </w:numPr>
        <w:spacing w:line="460" w:lineRule="exact"/>
        <w:ind w:left="0" w:firstLine="0"/>
        <w:rPr>
          <w:rFonts w:hint="eastAsia" w:ascii="新宋体" w:hAnsi="新宋体" w:eastAsia="新宋体" w:cs="宋体"/>
          <w:bCs/>
          <w:sz w:val="22"/>
          <w:szCs w:val="22"/>
        </w:rPr>
      </w:pPr>
      <w:r>
        <w:rPr>
          <w:rFonts w:hint="eastAsia" w:ascii="新宋体" w:hAnsi="新宋体" w:eastAsia="新宋体" w:cs="宋体"/>
          <w:sz w:val="22"/>
          <w:szCs w:val="22"/>
        </w:rPr>
        <w:t xml:space="preserve">   </w:t>
      </w:r>
      <w:r>
        <w:rPr>
          <w:rFonts w:hint="eastAsia" w:ascii="新宋体" w:hAnsi="新宋体" w:eastAsia="新宋体" w:cs="宋体"/>
          <w:b/>
          <w:sz w:val="22"/>
          <w:szCs w:val="22"/>
        </w:rPr>
        <w:t>供应商应保证所提供文件资料的真实性，所有文件资料必须是针对本次投标报价的。如发现供应商提供了虚假文件资料，其谈判响应文件将被拒绝，并自行承担相应的法律责任。</w:t>
      </w:r>
    </w:p>
    <w:p>
      <w:pPr>
        <w:numPr>
          <w:ilvl w:val="0"/>
          <w:numId w:val="5"/>
        </w:numPr>
        <w:spacing w:line="460" w:lineRule="exact"/>
        <w:rPr>
          <w:rFonts w:hint="eastAsia" w:ascii="新宋体" w:hAnsi="新宋体" w:eastAsia="新宋体" w:cs="宋体"/>
          <w:bCs/>
          <w:sz w:val="22"/>
          <w:szCs w:val="22"/>
        </w:rPr>
      </w:pPr>
      <w:r>
        <w:rPr>
          <w:rFonts w:hint="eastAsia" w:ascii="新宋体" w:hAnsi="新宋体" w:eastAsia="新宋体" w:cs="宋体"/>
          <w:sz w:val="22"/>
          <w:szCs w:val="22"/>
        </w:rPr>
        <w:t xml:space="preserve">   </w:t>
      </w:r>
      <w:r>
        <w:rPr>
          <w:rFonts w:hint="eastAsia" w:ascii="新宋体" w:hAnsi="新宋体" w:eastAsia="新宋体" w:cs="宋体"/>
          <w:bCs/>
          <w:sz w:val="22"/>
          <w:szCs w:val="22"/>
        </w:rPr>
        <w:t>谈判响应文件的构成：</w:t>
      </w:r>
    </w:p>
    <w:p>
      <w:pPr>
        <w:spacing w:line="460" w:lineRule="exact"/>
        <w:ind w:left="360" w:hanging="360" w:hangingChars="163"/>
        <w:rPr>
          <w:rFonts w:hint="eastAsia" w:ascii="新宋体" w:hAnsi="新宋体" w:eastAsia="新宋体" w:cs="宋体"/>
          <w:b/>
          <w:sz w:val="22"/>
          <w:szCs w:val="22"/>
        </w:rPr>
      </w:pPr>
      <w:r>
        <w:rPr>
          <w:rFonts w:hint="eastAsia" w:ascii="新宋体" w:hAnsi="新宋体" w:eastAsia="新宋体" w:cs="宋体"/>
          <w:b/>
          <w:sz w:val="22"/>
          <w:szCs w:val="22"/>
        </w:rPr>
        <w:t>9.1  谈判响应文件由下列部分构成：</w:t>
      </w:r>
    </w:p>
    <w:tbl>
      <w:tblPr>
        <w:tblStyle w:val="27"/>
        <w:tblW w:w="97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70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jc w:val="center"/>
              <w:rPr>
                <w:rFonts w:hint="eastAsia" w:ascii="新宋体" w:hAnsi="新宋体" w:eastAsia="新宋体"/>
                <w:b/>
                <w:sz w:val="22"/>
                <w:szCs w:val="22"/>
              </w:rPr>
            </w:pPr>
            <w:r>
              <w:rPr>
                <w:rFonts w:hint="eastAsia" w:ascii="新宋体" w:hAnsi="新宋体" w:eastAsia="新宋体"/>
                <w:b/>
                <w:sz w:val="22"/>
                <w:szCs w:val="22"/>
              </w:rPr>
              <w:t>序号</w:t>
            </w:r>
          </w:p>
        </w:tc>
        <w:tc>
          <w:tcPr>
            <w:tcW w:w="7700" w:type="dxa"/>
            <w:vAlign w:val="center"/>
          </w:tcPr>
          <w:p>
            <w:pPr>
              <w:jc w:val="center"/>
              <w:rPr>
                <w:rFonts w:hint="eastAsia" w:ascii="新宋体" w:hAnsi="新宋体" w:eastAsia="新宋体"/>
                <w:b/>
                <w:sz w:val="22"/>
                <w:szCs w:val="22"/>
              </w:rPr>
            </w:pPr>
            <w:r>
              <w:rPr>
                <w:rFonts w:hint="eastAsia" w:ascii="新宋体" w:hAnsi="新宋体" w:eastAsia="新宋体"/>
                <w:b/>
                <w:sz w:val="22"/>
                <w:szCs w:val="22"/>
              </w:rPr>
              <w:t>内容</w:t>
            </w:r>
          </w:p>
        </w:tc>
        <w:tc>
          <w:tcPr>
            <w:tcW w:w="1275" w:type="dxa"/>
            <w:vAlign w:val="center"/>
          </w:tcPr>
          <w:p>
            <w:pPr>
              <w:jc w:val="center"/>
              <w:rPr>
                <w:rFonts w:hint="eastAsia" w:ascii="新宋体" w:hAnsi="新宋体" w:eastAsia="新宋体"/>
                <w:b/>
                <w:sz w:val="22"/>
                <w:szCs w:val="22"/>
              </w:rPr>
            </w:pPr>
            <w:r>
              <w:rPr>
                <w:rFonts w:hint="eastAsia" w:ascii="新宋体" w:hAnsi="新宋体" w:eastAsia="新宋体"/>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tabs>
                <w:tab w:val="left" w:pos="210"/>
              </w:tabs>
              <w:jc w:val="center"/>
              <w:rPr>
                <w:rFonts w:hint="eastAsia" w:ascii="新宋体" w:hAnsi="新宋体" w:eastAsia="新宋体"/>
                <w:sz w:val="22"/>
                <w:szCs w:val="22"/>
              </w:rPr>
            </w:pPr>
            <w:r>
              <w:rPr>
                <w:rFonts w:hint="eastAsia" w:ascii="新宋体" w:hAnsi="新宋体" w:eastAsia="新宋体"/>
                <w:sz w:val="22"/>
                <w:szCs w:val="22"/>
              </w:rPr>
              <w:t>1)</w:t>
            </w:r>
          </w:p>
        </w:tc>
        <w:tc>
          <w:tcPr>
            <w:tcW w:w="7700" w:type="dxa"/>
            <w:vAlign w:val="center"/>
          </w:tcPr>
          <w:p>
            <w:pPr>
              <w:rPr>
                <w:rFonts w:hint="eastAsia" w:ascii="新宋体" w:hAnsi="新宋体" w:eastAsia="新宋体"/>
                <w:sz w:val="22"/>
                <w:szCs w:val="22"/>
              </w:rPr>
            </w:pPr>
            <w:r>
              <w:rPr>
                <w:rFonts w:hint="eastAsia" w:ascii="新宋体" w:hAnsi="新宋体" w:eastAsia="新宋体" w:cs="Arial"/>
                <w:sz w:val="22"/>
                <w:szCs w:val="22"/>
              </w:rPr>
              <w:t>报价函</w:t>
            </w:r>
          </w:p>
        </w:tc>
        <w:tc>
          <w:tcPr>
            <w:tcW w:w="1275" w:type="dxa"/>
            <w:vAlign w:val="center"/>
          </w:tcPr>
          <w:p>
            <w:pPr>
              <w:jc w:val="center"/>
              <w:rPr>
                <w:rFonts w:hint="eastAsia" w:ascii="新宋体" w:hAnsi="新宋体" w:eastAsia="新宋体"/>
                <w:sz w:val="22"/>
                <w:szCs w:val="22"/>
              </w:rPr>
            </w:pPr>
            <w:r>
              <w:rPr>
                <w:rFonts w:hint="eastAsia" w:ascii="新宋体" w:hAnsi="新宋体" w:eastAsia="新宋体"/>
                <w:sz w:val="22"/>
                <w:szCs w:val="22"/>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tabs>
                <w:tab w:val="left" w:pos="210"/>
              </w:tabs>
              <w:jc w:val="center"/>
              <w:rPr>
                <w:rFonts w:hint="eastAsia" w:ascii="新宋体" w:hAnsi="新宋体" w:eastAsia="新宋体"/>
                <w:sz w:val="22"/>
                <w:szCs w:val="22"/>
              </w:rPr>
            </w:pPr>
            <w:r>
              <w:rPr>
                <w:rFonts w:hint="eastAsia" w:ascii="新宋体" w:hAnsi="新宋体" w:eastAsia="新宋体"/>
                <w:sz w:val="22"/>
                <w:szCs w:val="22"/>
              </w:rPr>
              <w:t>2)</w:t>
            </w:r>
          </w:p>
        </w:tc>
        <w:tc>
          <w:tcPr>
            <w:tcW w:w="7700" w:type="dxa"/>
            <w:vAlign w:val="center"/>
          </w:tcPr>
          <w:p>
            <w:pPr>
              <w:rPr>
                <w:rFonts w:hint="eastAsia" w:ascii="新宋体" w:hAnsi="新宋体" w:eastAsia="新宋体" w:cs="Arial"/>
                <w:sz w:val="22"/>
                <w:szCs w:val="22"/>
              </w:rPr>
            </w:pPr>
            <w:r>
              <w:rPr>
                <w:rFonts w:hint="eastAsia" w:ascii="新宋体" w:hAnsi="新宋体" w:eastAsia="新宋体" w:cs="Arial"/>
                <w:sz w:val="22"/>
                <w:szCs w:val="22"/>
              </w:rPr>
              <w:t>报价一览表</w:t>
            </w:r>
          </w:p>
        </w:tc>
        <w:tc>
          <w:tcPr>
            <w:tcW w:w="1275" w:type="dxa"/>
            <w:vAlign w:val="center"/>
          </w:tcPr>
          <w:p>
            <w:pPr>
              <w:jc w:val="center"/>
              <w:rPr>
                <w:rFonts w:hint="eastAsia" w:ascii="新宋体" w:hAnsi="新宋体" w:eastAsia="新宋体"/>
                <w:sz w:val="22"/>
                <w:szCs w:val="22"/>
              </w:rPr>
            </w:pPr>
            <w:r>
              <w:rPr>
                <w:rFonts w:hint="eastAsia" w:ascii="新宋体" w:hAnsi="新宋体" w:eastAsia="新宋体"/>
                <w:sz w:val="22"/>
                <w:szCs w:val="22"/>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tabs>
                <w:tab w:val="left" w:pos="210"/>
              </w:tabs>
              <w:jc w:val="center"/>
              <w:rPr>
                <w:rFonts w:hint="eastAsia" w:ascii="新宋体" w:hAnsi="新宋体" w:eastAsia="新宋体"/>
                <w:sz w:val="22"/>
                <w:szCs w:val="22"/>
              </w:rPr>
            </w:pPr>
            <w:r>
              <w:rPr>
                <w:rFonts w:hint="eastAsia" w:ascii="新宋体" w:hAnsi="新宋体" w:eastAsia="新宋体"/>
                <w:sz w:val="22"/>
                <w:szCs w:val="22"/>
              </w:rPr>
              <w:t>3)</w:t>
            </w:r>
          </w:p>
        </w:tc>
        <w:tc>
          <w:tcPr>
            <w:tcW w:w="7700" w:type="dxa"/>
            <w:vAlign w:val="center"/>
          </w:tcPr>
          <w:p>
            <w:pPr>
              <w:rPr>
                <w:rFonts w:hint="eastAsia" w:ascii="新宋体" w:hAnsi="新宋体" w:eastAsia="新宋体" w:cs="Arial"/>
                <w:sz w:val="22"/>
                <w:szCs w:val="22"/>
              </w:rPr>
            </w:pPr>
            <w:r>
              <w:rPr>
                <w:rFonts w:hint="eastAsia" w:ascii="新宋体" w:hAnsi="新宋体" w:eastAsia="新宋体" w:cs="Arial"/>
                <w:sz w:val="22"/>
                <w:szCs w:val="22"/>
              </w:rPr>
              <w:t>分项报价表</w:t>
            </w:r>
          </w:p>
        </w:tc>
        <w:tc>
          <w:tcPr>
            <w:tcW w:w="1275" w:type="dxa"/>
            <w:vAlign w:val="center"/>
          </w:tcPr>
          <w:p>
            <w:pPr>
              <w:jc w:val="center"/>
              <w:rPr>
                <w:rFonts w:hint="eastAsia" w:ascii="新宋体" w:hAnsi="新宋体" w:eastAsia="新宋体"/>
                <w:sz w:val="22"/>
                <w:szCs w:val="22"/>
              </w:rPr>
            </w:pPr>
            <w:r>
              <w:rPr>
                <w:rFonts w:hint="eastAsia" w:ascii="新宋体" w:hAnsi="新宋体" w:eastAsia="新宋体"/>
                <w:sz w:val="22"/>
                <w:szCs w:val="22"/>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tabs>
                <w:tab w:val="left" w:pos="210"/>
              </w:tabs>
              <w:jc w:val="center"/>
              <w:rPr>
                <w:rFonts w:hint="eastAsia" w:ascii="新宋体" w:hAnsi="新宋体" w:eastAsia="新宋体"/>
                <w:sz w:val="22"/>
                <w:szCs w:val="22"/>
              </w:rPr>
            </w:pPr>
            <w:r>
              <w:rPr>
                <w:rFonts w:hint="eastAsia" w:ascii="新宋体" w:hAnsi="新宋体" w:eastAsia="新宋体"/>
                <w:sz w:val="22"/>
                <w:szCs w:val="22"/>
              </w:rPr>
              <w:t>4)</w:t>
            </w:r>
          </w:p>
        </w:tc>
        <w:tc>
          <w:tcPr>
            <w:tcW w:w="7700" w:type="dxa"/>
            <w:vAlign w:val="center"/>
          </w:tcPr>
          <w:p>
            <w:pPr>
              <w:rPr>
                <w:rFonts w:hint="eastAsia" w:ascii="新宋体" w:hAnsi="新宋体" w:eastAsia="新宋体" w:cs="Arial"/>
                <w:sz w:val="22"/>
                <w:szCs w:val="22"/>
              </w:rPr>
            </w:pPr>
            <w:r>
              <w:rPr>
                <w:rFonts w:hint="eastAsia" w:ascii="新宋体" w:hAnsi="新宋体" w:eastAsia="新宋体" w:cs="Arial"/>
                <w:sz w:val="22"/>
                <w:szCs w:val="22"/>
              </w:rPr>
              <w:t>技术规格、商务条款偏离表</w:t>
            </w:r>
          </w:p>
        </w:tc>
        <w:tc>
          <w:tcPr>
            <w:tcW w:w="1275" w:type="dxa"/>
            <w:vAlign w:val="center"/>
          </w:tcPr>
          <w:p>
            <w:pPr>
              <w:jc w:val="center"/>
              <w:rPr>
                <w:rFonts w:hint="eastAsia" w:ascii="新宋体" w:hAnsi="新宋体" w:eastAsia="新宋体"/>
                <w:sz w:val="22"/>
                <w:szCs w:val="22"/>
              </w:rPr>
            </w:pPr>
            <w:r>
              <w:rPr>
                <w:rFonts w:hint="eastAsia" w:ascii="新宋体" w:hAnsi="新宋体" w:eastAsia="新宋体"/>
                <w:sz w:val="22"/>
                <w:szCs w:val="22"/>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tabs>
                <w:tab w:val="left" w:pos="210"/>
              </w:tabs>
              <w:jc w:val="center"/>
              <w:rPr>
                <w:rFonts w:hint="eastAsia" w:ascii="新宋体" w:hAnsi="新宋体" w:eastAsia="新宋体"/>
                <w:sz w:val="22"/>
                <w:szCs w:val="22"/>
                <w:lang w:val="en-US" w:eastAsia="zh-CN"/>
              </w:rPr>
            </w:pPr>
            <w:r>
              <w:rPr>
                <w:rFonts w:hint="eastAsia" w:ascii="新宋体" w:hAnsi="新宋体" w:eastAsia="新宋体"/>
                <w:sz w:val="22"/>
                <w:szCs w:val="22"/>
                <w:lang w:val="en-US" w:eastAsia="zh-CN"/>
              </w:rPr>
              <w:t>5</w:t>
            </w:r>
            <w:r>
              <w:rPr>
                <w:rFonts w:hint="eastAsia" w:ascii="新宋体" w:hAnsi="新宋体" w:eastAsia="新宋体"/>
                <w:sz w:val="22"/>
                <w:szCs w:val="22"/>
              </w:rPr>
              <w:t>)</w:t>
            </w:r>
          </w:p>
        </w:tc>
        <w:tc>
          <w:tcPr>
            <w:tcW w:w="7700" w:type="dxa"/>
            <w:vAlign w:val="center"/>
          </w:tcPr>
          <w:p>
            <w:pPr>
              <w:rPr>
                <w:rFonts w:hint="eastAsia" w:ascii="新宋体" w:hAnsi="新宋体" w:eastAsia="新宋体" w:cs="Arial"/>
                <w:sz w:val="22"/>
                <w:szCs w:val="22"/>
                <w:lang w:val="en-US" w:eastAsia="zh-CN"/>
              </w:rPr>
            </w:pPr>
            <w:r>
              <w:rPr>
                <w:rFonts w:hint="eastAsia" w:ascii="新宋体" w:hAnsi="新宋体" w:eastAsia="新宋体" w:cs="Arial"/>
                <w:sz w:val="22"/>
                <w:szCs w:val="22"/>
                <w:lang w:val="en-US" w:eastAsia="zh-CN"/>
              </w:rPr>
              <w:t>资格证明文件</w:t>
            </w:r>
          </w:p>
        </w:tc>
        <w:tc>
          <w:tcPr>
            <w:tcW w:w="1275" w:type="dxa"/>
            <w:vAlign w:val="center"/>
          </w:tcPr>
          <w:p>
            <w:pPr>
              <w:jc w:val="center"/>
              <w:rPr>
                <w:rFonts w:hint="eastAsia" w:ascii="新宋体" w:hAnsi="新宋体" w:eastAsia="新宋体"/>
                <w:sz w:val="22"/>
                <w:szCs w:val="22"/>
              </w:rPr>
            </w:pPr>
            <w:r>
              <w:rPr>
                <w:rFonts w:hint="eastAsia" w:ascii="新宋体" w:hAnsi="新宋体" w:eastAsia="新宋体"/>
                <w:sz w:val="22"/>
                <w:szCs w:val="22"/>
                <w:lang w:val="en-US" w:eastAsia="zh-CN"/>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jc w:val="center"/>
              <w:rPr>
                <w:rFonts w:hint="eastAsia" w:ascii="新宋体" w:hAnsi="新宋体" w:eastAsia="新宋体"/>
                <w:sz w:val="22"/>
                <w:szCs w:val="22"/>
              </w:rPr>
            </w:pPr>
            <w:r>
              <w:rPr>
                <w:rFonts w:hint="eastAsia" w:ascii="新宋体" w:hAnsi="新宋体" w:eastAsia="新宋体"/>
                <w:sz w:val="22"/>
                <w:szCs w:val="22"/>
              </w:rPr>
              <w:t>a)</w:t>
            </w:r>
          </w:p>
        </w:tc>
        <w:tc>
          <w:tcPr>
            <w:tcW w:w="7700" w:type="dxa"/>
            <w:vAlign w:val="center"/>
          </w:tcPr>
          <w:p>
            <w:pPr>
              <w:rPr>
                <w:rFonts w:hint="eastAsia" w:ascii="新宋体" w:hAnsi="新宋体" w:eastAsia="新宋体" w:cs="Arial"/>
                <w:sz w:val="22"/>
                <w:szCs w:val="22"/>
                <w:lang w:val="en-US" w:eastAsia="zh-CN"/>
              </w:rPr>
            </w:pPr>
            <w:r>
              <w:rPr>
                <w:rFonts w:hint="eastAsia" w:ascii="新宋体" w:hAnsi="新宋体" w:eastAsia="新宋体" w:cs="Arial"/>
                <w:sz w:val="22"/>
                <w:szCs w:val="22"/>
              </w:rPr>
              <w:t>企业（事业）法人有效营业执照副本</w:t>
            </w:r>
            <w:r>
              <w:rPr>
                <w:rFonts w:hint="eastAsia" w:ascii="新宋体" w:hAnsi="新宋体" w:eastAsia="新宋体" w:cs="Arial"/>
                <w:sz w:val="22"/>
                <w:szCs w:val="22"/>
                <w:lang w:val="en-US" w:eastAsia="zh-CN"/>
              </w:rPr>
              <w:t>及法定代表人授权书</w:t>
            </w:r>
          </w:p>
        </w:tc>
        <w:tc>
          <w:tcPr>
            <w:tcW w:w="1275" w:type="dxa"/>
            <w:vAlign w:val="center"/>
          </w:tcPr>
          <w:p>
            <w:pPr>
              <w:jc w:val="center"/>
              <w:rPr>
                <w:rFonts w:hint="eastAsia" w:ascii="新宋体" w:hAnsi="新宋体" w:eastAsia="新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jc w:val="center"/>
              <w:rPr>
                <w:rFonts w:hint="eastAsia" w:ascii="新宋体" w:hAnsi="新宋体" w:eastAsia="新宋体"/>
                <w:sz w:val="22"/>
                <w:szCs w:val="22"/>
              </w:rPr>
            </w:pPr>
            <w:r>
              <w:rPr>
                <w:rFonts w:hint="eastAsia" w:ascii="新宋体" w:hAnsi="新宋体" w:eastAsia="新宋体"/>
                <w:sz w:val="22"/>
                <w:szCs w:val="22"/>
              </w:rPr>
              <w:t>b)</w:t>
            </w:r>
          </w:p>
        </w:tc>
        <w:tc>
          <w:tcPr>
            <w:tcW w:w="7700" w:type="dxa"/>
            <w:vAlign w:val="center"/>
          </w:tcPr>
          <w:p>
            <w:pPr>
              <w:rPr>
                <w:rFonts w:hint="eastAsia" w:ascii="新宋体" w:hAnsi="新宋体" w:eastAsia="新宋体" w:cs="Arial"/>
                <w:sz w:val="22"/>
                <w:szCs w:val="22"/>
              </w:rPr>
            </w:pPr>
            <w:r>
              <w:rPr>
                <w:rFonts w:hint="eastAsia" w:ascii="新宋体" w:hAnsi="新宋体" w:eastAsia="新宋体" w:cs="新宋体"/>
                <w:sz w:val="22"/>
                <w:szCs w:val="22"/>
              </w:rPr>
              <w:t>供应商信用信息查询的查询网页截图：“信用中国”(www.creditchina.gov.cn)；“中国政府采购网”（http://www.ccgp.gov.cn/）</w:t>
            </w:r>
          </w:p>
        </w:tc>
        <w:tc>
          <w:tcPr>
            <w:tcW w:w="1275" w:type="dxa"/>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jc w:val="center"/>
              <w:rPr>
                <w:rFonts w:hint="eastAsia" w:ascii="新宋体" w:hAnsi="新宋体" w:eastAsia="新宋体"/>
                <w:sz w:val="22"/>
                <w:szCs w:val="22"/>
              </w:rPr>
            </w:pPr>
            <w:r>
              <w:rPr>
                <w:rFonts w:hint="eastAsia" w:ascii="新宋体" w:hAnsi="新宋体" w:eastAsia="新宋体"/>
                <w:sz w:val="22"/>
                <w:szCs w:val="22"/>
                <w:lang w:val="en-US" w:eastAsia="zh-CN"/>
              </w:rPr>
              <w:t>6</w:t>
            </w:r>
            <w:r>
              <w:rPr>
                <w:rFonts w:hint="eastAsia" w:ascii="新宋体" w:hAnsi="新宋体" w:eastAsia="新宋体"/>
                <w:sz w:val="22"/>
                <w:szCs w:val="22"/>
              </w:rPr>
              <w:t>)</w:t>
            </w:r>
          </w:p>
        </w:tc>
        <w:tc>
          <w:tcPr>
            <w:tcW w:w="7700" w:type="dxa"/>
            <w:vAlign w:val="center"/>
          </w:tcPr>
          <w:p>
            <w:pPr>
              <w:rPr>
                <w:rFonts w:hint="eastAsia" w:ascii="新宋体" w:hAnsi="新宋体" w:eastAsia="新宋体" w:cs="Arial"/>
                <w:sz w:val="22"/>
                <w:szCs w:val="22"/>
              </w:rPr>
            </w:pPr>
            <w:r>
              <w:rPr>
                <w:rFonts w:hint="eastAsia" w:ascii="新宋体" w:hAnsi="新宋体" w:eastAsia="新宋体" w:cs="Arial"/>
                <w:sz w:val="22"/>
                <w:szCs w:val="22"/>
              </w:rPr>
              <w:t>供应商基本情况表</w:t>
            </w:r>
          </w:p>
        </w:tc>
        <w:tc>
          <w:tcPr>
            <w:tcW w:w="1275" w:type="dxa"/>
            <w:vAlign w:val="center"/>
          </w:tcPr>
          <w:p>
            <w:pPr>
              <w:jc w:val="center"/>
              <w:rPr>
                <w:rFonts w:hint="eastAsia" w:ascii="新宋体" w:hAnsi="新宋体" w:eastAsia="新宋体"/>
                <w:sz w:val="22"/>
                <w:szCs w:val="22"/>
              </w:rPr>
            </w:pPr>
            <w:r>
              <w:rPr>
                <w:rFonts w:hint="eastAsia" w:ascii="新宋体" w:hAnsi="新宋体" w:eastAsia="新宋体"/>
                <w:sz w:val="22"/>
                <w:szCs w:val="22"/>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jc w:val="center"/>
              <w:rPr>
                <w:rFonts w:hint="eastAsia" w:ascii="新宋体" w:hAnsi="新宋体" w:eastAsia="新宋体"/>
                <w:sz w:val="22"/>
                <w:szCs w:val="22"/>
              </w:rPr>
            </w:pPr>
            <w:r>
              <w:rPr>
                <w:rFonts w:hint="eastAsia" w:ascii="新宋体" w:hAnsi="新宋体" w:eastAsia="新宋体"/>
                <w:sz w:val="22"/>
                <w:szCs w:val="22"/>
              </w:rPr>
              <w:t xml:space="preserve"> </w:t>
            </w:r>
            <w:r>
              <w:rPr>
                <w:rFonts w:ascii="新宋体" w:hAnsi="新宋体" w:eastAsia="新宋体"/>
                <w:sz w:val="22"/>
                <w:szCs w:val="22"/>
              </w:rPr>
              <w:t>7</w:t>
            </w:r>
            <w:r>
              <w:rPr>
                <w:rFonts w:hint="eastAsia" w:ascii="新宋体" w:hAnsi="新宋体" w:eastAsia="新宋体"/>
                <w:sz w:val="22"/>
                <w:szCs w:val="22"/>
              </w:rPr>
              <w:t>）</w:t>
            </w:r>
          </w:p>
        </w:tc>
        <w:tc>
          <w:tcPr>
            <w:tcW w:w="7700" w:type="dxa"/>
            <w:vAlign w:val="center"/>
          </w:tcPr>
          <w:p>
            <w:pPr>
              <w:rPr>
                <w:rFonts w:hint="eastAsia" w:ascii="新宋体" w:hAnsi="新宋体" w:eastAsia="新宋体" w:cs="Arial"/>
                <w:sz w:val="22"/>
                <w:szCs w:val="22"/>
              </w:rPr>
            </w:pPr>
            <w:r>
              <w:rPr>
                <w:rFonts w:hint="eastAsia" w:ascii="新宋体" w:hAnsi="新宋体" w:eastAsia="新宋体"/>
                <w:kern w:val="0"/>
                <w:sz w:val="22"/>
                <w:szCs w:val="22"/>
              </w:rPr>
              <w:t>针对本项目采购需求制定详细的</w:t>
            </w:r>
            <w:r>
              <w:rPr>
                <w:rFonts w:hint="eastAsia" w:ascii="新宋体" w:hAnsi="新宋体" w:eastAsia="新宋体" w:cs="楷体"/>
                <w:sz w:val="22"/>
                <w:szCs w:val="22"/>
              </w:rPr>
              <w:t>工作计划及实施方案。</w:t>
            </w:r>
          </w:p>
        </w:tc>
        <w:tc>
          <w:tcPr>
            <w:tcW w:w="1275" w:type="dxa"/>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ind w:firstLine="110" w:firstLineChars="50"/>
              <w:rPr>
                <w:rFonts w:hint="eastAsia" w:ascii="新宋体" w:hAnsi="新宋体" w:eastAsia="新宋体"/>
                <w:sz w:val="22"/>
                <w:szCs w:val="22"/>
              </w:rPr>
            </w:pPr>
            <w:r>
              <w:rPr>
                <w:rFonts w:hint="eastAsia" w:ascii="新宋体" w:hAnsi="新宋体" w:eastAsia="新宋体"/>
                <w:sz w:val="22"/>
                <w:szCs w:val="22"/>
              </w:rPr>
              <w:t xml:space="preserve"> </w:t>
            </w:r>
            <w:r>
              <w:rPr>
                <w:rFonts w:ascii="新宋体" w:hAnsi="新宋体" w:eastAsia="新宋体"/>
                <w:sz w:val="22"/>
                <w:szCs w:val="22"/>
              </w:rPr>
              <w:t>8</w:t>
            </w:r>
            <w:r>
              <w:rPr>
                <w:rFonts w:hint="eastAsia" w:ascii="新宋体" w:hAnsi="新宋体" w:eastAsia="新宋体"/>
                <w:sz w:val="22"/>
                <w:szCs w:val="22"/>
              </w:rPr>
              <w:t>)</w:t>
            </w:r>
          </w:p>
        </w:tc>
        <w:tc>
          <w:tcPr>
            <w:tcW w:w="7700" w:type="dxa"/>
            <w:vAlign w:val="center"/>
          </w:tcPr>
          <w:p>
            <w:pPr>
              <w:rPr>
                <w:rFonts w:hint="eastAsia" w:ascii="新宋体" w:hAnsi="新宋体" w:eastAsia="新宋体" w:cs="Arial"/>
                <w:sz w:val="22"/>
                <w:szCs w:val="22"/>
              </w:rPr>
            </w:pPr>
            <w:r>
              <w:rPr>
                <w:rFonts w:hint="eastAsia" w:ascii="新宋体" w:hAnsi="新宋体" w:eastAsia="新宋体"/>
                <w:kern w:val="0"/>
                <w:sz w:val="22"/>
                <w:szCs w:val="22"/>
              </w:rPr>
              <w:t>供应商项目负责人简介及为完成本项目组建的工作小组名单（如有）</w:t>
            </w:r>
          </w:p>
        </w:tc>
        <w:tc>
          <w:tcPr>
            <w:tcW w:w="1275" w:type="dxa"/>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tabs>
                <w:tab w:val="left" w:pos="210"/>
                <w:tab w:val="left" w:pos="420"/>
              </w:tabs>
              <w:rPr>
                <w:rFonts w:hint="eastAsia" w:ascii="新宋体" w:hAnsi="新宋体" w:eastAsia="新宋体"/>
                <w:sz w:val="22"/>
                <w:szCs w:val="22"/>
              </w:rPr>
            </w:pPr>
            <w:r>
              <w:rPr>
                <w:rFonts w:hint="eastAsia" w:ascii="新宋体" w:hAnsi="新宋体" w:eastAsia="新宋体"/>
                <w:sz w:val="22"/>
                <w:szCs w:val="22"/>
              </w:rPr>
              <w:t xml:space="preserve">  </w:t>
            </w:r>
            <w:r>
              <w:rPr>
                <w:rFonts w:ascii="新宋体" w:hAnsi="新宋体" w:eastAsia="新宋体"/>
                <w:sz w:val="22"/>
                <w:szCs w:val="22"/>
              </w:rPr>
              <w:t>9</w:t>
            </w:r>
            <w:r>
              <w:rPr>
                <w:rFonts w:hint="eastAsia" w:ascii="新宋体" w:hAnsi="新宋体" w:eastAsia="新宋体"/>
                <w:sz w:val="22"/>
                <w:szCs w:val="22"/>
              </w:rPr>
              <w:t>)</w:t>
            </w:r>
          </w:p>
        </w:tc>
        <w:tc>
          <w:tcPr>
            <w:tcW w:w="7700" w:type="dxa"/>
            <w:vAlign w:val="center"/>
          </w:tcPr>
          <w:p>
            <w:pPr>
              <w:rPr>
                <w:rFonts w:hint="eastAsia" w:ascii="新宋体" w:hAnsi="新宋体" w:eastAsia="新宋体" w:cs="Arial"/>
                <w:sz w:val="22"/>
                <w:szCs w:val="22"/>
              </w:rPr>
            </w:pPr>
            <w:r>
              <w:rPr>
                <w:rFonts w:hint="eastAsia" w:ascii="新宋体" w:hAnsi="新宋体" w:eastAsia="新宋体"/>
                <w:sz w:val="22"/>
                <w:szCs w:val="22"/>
              </w:rPr>
              <w:t>项目成果验收方案（如有）。</w:t>
            </w:r>
          </w:p>
        </w:tc>
        <w:tc>
          <w:tcPr>
            <w:tcW w:w="1275" w:type="dxa"/>
            <w:vAlign w:val="center"/>
          </w:tcPr>
          <w:p>
            <w:pPr>
              <w:jc w:val="center"/>
              <w:rPr>
                <w:rFonts w:hint="eastAsia" w:ascii="新宋体" w:hAnsi="新宋体" w:eastAsia="新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tabs>
                <w:tab w:val="left" w:pos="210"/>
              </w:tabs>
              <w:jc w:val="center"/>
              <w:rPr>
                <w:rFonts w:hint="eastAsia" w:ascii="新宋体" w:hAnsi="新宋体" w:eastAsia="新宋体"/>
                <w:sz w:val="22"/>
                <w:szCs w:val="22"/>
              </w:rPr>
            </w:pPr>
            <w:r>
              <w:rPr>
                <w:rFonts w:hint="eastAsia" w:ascii="新宋体" w:hAnsi="新宋体" w:eastAsia="新宋体"/>
                <w:sz w:val="22"/>
                <w:szCs w:val="22"/>
              </w:rPr>
              <w:t xml:space="preserve"> </w:t>
            </w:r>
            <w:r>
              <w:rPr>
                <w:rFonts w:ascii="新宋体" w:hAnsi="新宋体" w:eastAsia="新宋体"/>
                <w:sz w:val="22"/>
                <w:szCs w:val="22"/>
              </w:rPr>
              <w:t>10</w:t>
            </w:r>
            <w:r>
              <w:rPr>
                <w:rFonts w:hint="eastAsia" w:ascii="新宋体" w:hAnsi="新宋体" w:eastAsia="新宋体"/>
                <w:sz w:val="22"/>
                <w:szCs w:val="22"/>
              </w:rPr>
              <w:t>）</w:t>
            </w:r>
          </w:p>
        </w:tc>
        <w:tc>
          <w:tcPr>
            <w:tcW w:w="7700" w:type="dxa"/>
            <w:vAlign w:val="center"/>
          </w:tcPr>
          <w:p>
            <w:pPr>
              <w:rPr>
                <w:rFonts w:hint="eastAsia" w:ascii="新宋体" w:hAnsi="新宋体" w:eastAsia="新宋体"/>
                <w:sz w:val="22"/>
                <w:szCs w:val="22"/>
              </w:rPr>
            </w:pPr>
            <w:r>
              <w:rPr>
                <w:rFonts w:hint="eastAsia" w:ascii="新宋体" w:hAnsi="新宋体" w:eastAsia="新宋体"/>
                <w:sz w:val="22"/>
                <w:szCs w:val="22"/>
              </w:rPr>
              <w:t>服务承诺、惩罚保证及</w:t>
            </w:r>
            <w:r>
              <w:rPr>
                <w:rFonts w:hint="eastAsia" w:ascii="新宋体" w:hAnsi="新宋体" w:eastAsia="新宋体"/>
                <w:kern w:val="0"/>
                <w:sz w:val="22"/>
                <w:szCs w:val="22"/>
              </w:rPr>
              <w:t>优惠条件(供应商承诺给予采购人的各种优惠条件，包括服务价格、保险、付款条件、技术服务等方面的优惠)</w:t>
            </w:r>
          </w:p>
        </w:tc>
        <w:tc>
          <w:tcPr>
            <w:tcW w:w="1275" w:type="dxa"/>
            <w:vAlign w:val="center"/>
          </w:tcPr>
          <w:p>
            <w:pPr>
              <w:jc w:val="center"/>
              <w:rPr>
                <w:rFonts w:hint="eastAsia" w:ascii="新宋体" w:hAnsi="新宋体" w:eastAsia="新宋体"/>
                <w:sz w:val="22"/>
                <w:szCs w:val="22"/>
              </w:rPr>
            </w:pPr>
            <w:r>
              <w:rPr>
                <w:rFonts w:hint="eastAsia" w:ascii="新宋体" w:hAnsi="新宋体" w:eastAsia="新宋体"/>
                <w:sz w:val="22"/>
                <w:szCs w:val="22"/>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17" w:type="dxa"/>
            <w:vAlign w:val="center"/>
          </w:tcPr>
          <w:p>
            <w:pPr>
              <w:jc w:val="center"/>
              <w:rPr>
                <w:rFonts w:hint="eastAsia" w:ascii="新宋体" w:hAnsi="新宋体" w:eastAsia="新宋体"/>
                <w:sz w:val="22"/>
                <w:szCs w:val="22"/>
              </w:rPr>
            </w:pPr>
            <w:r>
              <w:rPr>
                <w:rFonts w:hint="eastAsia" w:ascii="新宋体" w:hAnsi="新宋体" w:eastAsia="新宋体"/>
                <w:sz w:val="22"/>
                <w:szCs w:val="22"/>
              </w:rPr>
              <w:t xml:space="preserve"> </w:t>
            </w:r>
            <w:r>
              <w:rPr>
                <w:rFonts w:ascii="新宋体" w:hAnsi="新宋体" w:eastAsia="新宋体"/>
                <w:sz w:val="22"/>
                <w:szCs w:val="22"/>
              </w:rPr>
              <w:t>11</w:t>
            </w:r>
            <w:r>
              <w:rPr>
                <w:rFonts w:hint="eastAsia" w:ascii="新宋体" w:hAnsi="新宋体" w:eastAsia="新宋体"/>
                <w:sz w:val="22"/>
                <w:szCs w:val="22"/>
              </w:rPr>
              <w:t>）</w:t>
            </w:r>
          </w:p>
        </w:tc>
        <w:tc>
          <w:tcPr>
            <w:tcW w:w="7700" w:type="dxa"/>
            <w:vAlign w:val="center"/>
          </w:tcPr>
          <w:p>
            <w:pPr>
              <w:tabs>
                <w:tab w:val="left" w:pos="5355"/>
              </w:tabs>
              <w:spacing w:line="430" w:lineRule="exact"/>
              <w:rPr>
                <w:rFonts w:hint="eastAsia" w:ascii="新宋体" w:hAnsi="新宋体" w:eastAsia="新宋体"/>
                <w:kern w:val="0"/>
                <w:sz w:val="22"/>
                <w:szCs w:val="22"/>
              </w:rPr>
            </w:pPr>
            <w:r>
              <w:rPr>
                <w:rFonts w:hint="eastAsia" w:ascii="新宋体" w:hAnsi="新宋体" w:eastAsia="新宋体" w:cs="Arial"/>
                <w:sz w:val="22"/>
                <w:szCs w:val="22"/>
              </w:rPr>
              <w:t>供应商认为需要提供的文件和资料</w:t>
            </w:r>
          </w:p>
        </w:tc>
        <w:tc>
          <w:tcPr>
            <w:tcW w:w="1275" w:type="dxa"/>
            <w:vAlign w:val="center"/>
          </w:tcPr>
          <w:p>
            <w:pPr>
              <w:jc w:val="center"/>
              <w:rPr>
                <w:rFonts w:hint="eastAsia" w:ascii="新宋体" w:hAnsi="新宋体" w:eastAsia="新宋体"/>
                <w:sz w:val="22"/>
                <w:szCs w:val="22"/>
              </w:rPr>
            </w:pPr>
          </w:p>
        </w:tc>
      </w:tr>
    </w:tbl>
    <w:p>
      <w:pPr>
        <w:spacing w:line="460" w:lineRule="exact"/>
        <w:rPr>
          <w:rFonts w:hint="eastAsia" w:ascii="新宋体" w:hAnsi="新宋体" w:eastAsia="新宋体" w:cs="宋体"/>
          <w:b/>
          <w:sz w:val="22"/>
          <w:szCs w:val="22"/>
          <w:u w:val="single"/>
        </w:rPr>
      </w:pPr>
      <w:r>
        <w:rPr>
          <w:rFonts w:hint="eastAsia" w:ascii="新宋体" w:hAnsi="新宋体" w:eastAsia="新宋体" w:cs="宋体"/>
          <w:b/>
          <w:sz w:val="22"/>
          <w:szCs w:val="22"/>
          <w:u w:val="single"/>
        </w:rPr>
        <w:t>注：以上所需的证书、证明的复印件须加盖供应商有效公章。</w:t>
      </w:r>
    </w:p>
    <w:p>
      <w:pPr>
        <w:numPr>
          <w:ilvl w:val="1"/>
          <w:numId w:val="6"/>
        </w:numPr>
        <w:tabs>
          <w:tab w:val="left" w:pos="360"/>
          <w:tab w:val="left" w:pos="747"/>
        </w:tabs>
        <w:spacing w:line="460" w:lineRule="exact"/>
        <w:ind w:hanging="720"/>
        <w:rPr>
          <w:rFonts w:hint="eastAsia" w:ascii="新宋体" w:hAnsi="新宋体" w:eastAsia="新宋体" w:cs="宋体"/>
          <w:b/>
          <w:sz w:val="22"/>
          <w:szCs w:val="22"/>
        </w:rPr>
      </w:pPr>
      <w:r>
        <w:rPr>
          <w:rFonts w:hint="eastAsia" w:ascii="新宋体" w:hAnsi="新宋体" w:eastAsia="新宋体" w:cs="宋体"/>
          <w:b/>
          <w:sz w:val="22"/>
          <w:szCs w:val="22"/>
        </w:rPr>
        <w:t xml:space="preserve">  谈判响应文件格式</w:t>
      </w:r>
    </w:p>
    <w:p>
      <w:p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1)  供应商应根据单一来源采购文件中所提供的格式、内容按顺序填写并装订成册并密封。</w:t>
      </w:r>
    </w:p>
    <w:p>
      <w:p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2)  谈判响应文件应有目录以及页码，以便评委检索。</w:t>
      </w:r>
    </w:p>
    <w:p>
      <w:pPr>
        <w:numPr>
          <w:ilvl w:val="0"/>
          <w:numId w:val="5"/>
        </w:numPr>
        <w:spacing w:line="460" w:lineRule="exact"/>
        <w:rPr>
          <w:rFonts w:hint="eastAsia" w:ascii="新宋体" w:hAnsi="新宋体" w:eastAsia="新宋体" w:cs="宋体"/>
          <w:sz w:val="22"/>
          <w:szCs w:val="22"/>
        </w:rPr>
      </w:pPr>
      <w:r>
        <w:rPr>
          <w:rFonts w:hint="eastAsia" w:ascii="新宋体" w:hAnsi="新宋体" w:eastAsia="新宋体" w:cs="宋体"/>
          <w:bCs/>
          <w:sz w:val="22"/>
          <w:szCs w:val="22"/>
        </w:rPr>
        <w:t>谈判报价</w:t>
      </w:r>
    </w:p>
    <w:p>
      <w:pPr>
        <w:tabs>
          <w:tab w:val="left" w:pos="540"/>
          <w:tab w:val="left" w:pos="709"/>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10.1本项目投标报价是指供应商在正确地完全履行合同义务及完成单一来源采购文件中所载明的所有技术服务、技术服务人员工资、奖金、社保金（失业、养老、医保等）、企业利润、税金、</w:t>
      </w:r>
      <w:r>
        <w:rPr>
          <w:rFonts w:hint="eastAsia" w:ascii="新宋体" w:hAnsi="新宋体" w:eastAsia="新宋体" w:cs="宋体"/>
          <w:sz w:val="22"/>
          <w:szCs w:val="22"/>
          <w:lang w:val="en-US" w:eastAsia="zh-CN"/>
        </w:rPr>
        <w:t>政采云平台</w:t>
      </w:r>
      <w:r>
        <w:rPr>
          <w:rFonts w:hint="eastAsia" w:ascii="新宋体" w:hAnsi="新宋体" w:eastAsia="新宋体" w:cs="宋体"/>
          <w:sz w:val="22"/>
          <w:szCs w:val="22"/>
        </w:rPr>
        <w:t>服务费等全部费用以及其他可能发生的费用总和，实行固定费用总包干，投标人应根据上述因素自行考虑含入总报价。</w:t>
      </w:r>
    </w:p>
    <w:p>
      <w:pPr>
        <w:tabs>
          <w:tab w:val="left" w:pos="540"/>
          <w:tab w:val="left" w:pos="709"/>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10.2供应商必须按第三部分附件的谈判报价一览表（统一格式）、谈判分项报价表（统一格式）的内容填写，并由法定代表人或授权代表签署。</w:t>
      </w:r>
    </w:p>
    <w:p>
      <w:pPr>
        <w:tabs>
          <w:tab w:val="left" w:pos="540"/>
          <w:tab w:val="left" w:pos="709"/>
        </w:tabs>
        <w:spacing w:line="460" w:lineRule="exact"/>
        <w:ind w:left="-27"/>
        <w:rPr>
          <w:rFonts w:hint="eastAsia" w:ascii="新宋体" w:hAnsi="新宋体" w:eastAsia="新宋体" w:cs="宋体"/>
          <w:sz w:val="22"/>
          <w:szCs w:val="22"/>
        </w:rPr>
      </w:pPr>
      <w:r>
        <w:rPr>
          <w:rFonts w:hint="eastAsia" w:ascii="新宋体" w:hAnsi="新宋体" w:eastAsia="新宋体" w:cs="宋体"/>
          <w:sz w:val="22"/>
          <w:szCs w:val="22"/>
        </w:rPr>
        <w:t>10.3所有报价均以人民币报价，以其它货币报价的投标不予接受。</w:t>
      </w:r>
    </w:p>
    <w:p>
      <w:pPr>
        <w:tabs>
          <w:tab w:val="left" w:pos="540"/>
          <w:tab w:val="left" w:pos="709"/>
        </w:tabs>
        <w:spacing w:line="460" w:lineRule="exact"/>
        <w:ind w:left="-27"/>
        <w:rPr>
          <w:rFonts w:hint="eastAsia" w:ascii="新宋体" w:hAnsi="新宋体" w:eastAsia="新宋体" w:cs="宋体"/>
          <w:sz w:val="22"/>
          <w:szCs w:val="22"/>
        </w:rPr>
      </w:pPr>
      <w:r>
        <w:rPr>
          <w:rFonts w:hint="eastAsia" w:ascii="新宋体" w:hAnsi="新宋体" w:eastAsia="新宋体" w:cs="宋体"/>
          <w:sz w:val="22"/>
          <w:szCs w:val="22"/>
        </w:rPr>
        <w:t>10.4采购人不接受任何选择报价，对每一项服务内容只允许一个报价。</w:t>
      </w:r>
    </w:p>
    <w:p>
      <w:pPr>
        <w:tabs>
          <w:tab w:val="left" w:pos="540"/>
          <w:tab w:val="left" w:pos="709"/>
        </w:tabs>
        <w:spacing w:line="460" w:lineRule="exact"/>
        <w:ind w:left="-27"/>
        <w:rPr>
          <w:rFonts w:hint="eastAsia" w:ascii="新宋体" w:hAnsi="新宋体" w:eastAsia="新宋体" w:cs="宋体"/>
          <w:sz w:val="22"/>
          <w:szCs w:val="22"/>
        </w:rPr>
      </w:pPr>
      <w:r>
        <w:rPr>
          <w:rFonts w:hint="eastAsia" w:ascii="新宋体" w:hAnsi="新宋体" w:eastAsia="新宋体" w:cs="宋体"/>
          <w:sz w:val="22"/>
          <w:szCs w:val="22"/>
        </w:rPr>
        <w:t>10.5采购人要求分类报价是为了方便评标，但在任何情况下不限制采购人以其认为最合适的条款、条件签订合同的权利。</w:t>
      </w:r>
    </w:p>
    <w:p>
      <w:pPr>
        <w:tabs>
          <w:tab w:val="left" w:pos="540"/>
          <w:tab w:val="left" w:pos="709"/>
        </w:tabs>
        <w:spacing w:line="460" w:lineRule="exact"/>
        <w:ind w:left="-27"/>
        <w:rPr>
          <w:rFonts w:hint="eastAsia" w:ascii="新宋体" w:hAnsi="新宋体" w:eastAsia="新宋体" w:cs="宋体"/>
          <w:sz w:val="22"/>
          <w:szCs w:val="22"/>
        </w:rPr>
      </w:pPr>
      <w:r>
        <w:rPr>
          <w:rFonts w:hint="eastAsia" w:ascii="新宋体" w:hAnsi="新宋体" w:eastAsia="新宋体" w:cs="宋体"/>
          <w:sz w:val="22"/>
          <w:szCs w:val="22"/>
        </w:rPr>
        <w:t>10.6供应商所报的价格在合同执行过程中是固定不变的，不得以任何理由予以变更。任何包含价格调整的要求，将被认为是非实质性响应报价而予以拒绝。</w:t>
      </w:r>
    </w:p>
    <w:p>
      <w:pPr>
        <w:numPr>
          <w:ilvl w:val="0"/>
          <w:numId w:val="5"/>
        </w:numPr>
        <w:spacing w:line="460" w:lineRule="exact"/>
        <w:rPr>
          <w:rFonts w:hint="eastAsia" w:ascii="新宋体" w:hAnsi="新宋体" w:eastAsia="新宋体" w:cs="宋体"/>
          <w:b/>
          <w:sz w:val="22"/>
          <w:szCs w:val="22"/>
        </w:rPr>
      </w:pPr>
      <w:r>
        <w:rPr>
          <w:rFonts w:hint="eastAsia" w:ascii="新宋体" w:hAnsi="新宋体" w:eastAsia="新宋体" w:cs="宋体"/>
          <w:b/>
          <w:sz w:val="22"/>
          <w:szCs w:val="22"/>
        </w:rPr>
        <w:t>如发生下列情况之一，将上报监管部门追究其相关责任：</w:t>
      </w:r>
    </w:p>
    <w:p>
      <w:pPr>
        <w:numPr>
          <w:ilvl w:val="0"/>
          <w:numId w:val="7"/>
        </w:numPr>
        <w:tabs>
          <w:tab w:val="left" w:pos="840"/>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供应商在单一来源采购文件规定的投标有效期内撤回报价；</w:t>
      </w:r>
    </w:p>
    <w:p>
      <w:pPr>
        <w:numPr>
          <w:ilvl w:val="0"/>
          <w:numId w:val="7"/>
        </w:numPr>
        <w:tabs>
          <w:tab w:val="left" w:pos="840"/>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成交供应商未按中标（成交）通知书中规定的时间与采购人签订合同；</w:t>
      </w:r>
    </w:p>
    <w:p>
      <w:pPr>
        <w:numPr>
          <w:ilvl w:val="0"/>
          <w:numId w:val="7"/>
        </w:numPr>
        <w:tabs>
          <w:tab w:val="left" w:pos="840"/>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供应商在谈判响应文件中提供虚假技术指标及参数，经评标</w:t>
      </w:r>
      <w:r>
        <w:rPr>
          <w:rFonts w:hint="eastAsia" w:ascii="新宋体" w:hAnsi="新宋体" w:eastAsia="新宋体" w:cs="宋体"/>
          <w:sz w:val="22"/>
          <w:szCs w:val="22"/>
          <w:lang w:val="en-US" w:eastAsia="zh-CN"/>
        </w:rPr>
        <w:t>小组</w:t>
      </w:r>
      <w:r>
        <w:rPr>
          <w:rFonts w:hint="eastAsia" w:ascii="新宋体" w:hAnsi="新宋体" w:eastAsia="新宋体" w:cs="宋体"/>
          <w:sz w:val="22"/>
          <w:szCs w:val="22"/>
        </w:rPr>
        <w:t>确认属实的；</w:t>
      </w:r>
    </w:p>
    <w:p>
      <w:pPr>
        <w:numPr>
          <w:ilvl w:val="0"/>
          <w:numId w:val="7"/>
        </w:numPr>
        <w:tabs>
          <w:tab w:val="left" w:pos="840"/>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经采购监督管理部门审查认定供应商有违反有关法律法规的行为。</w:t>
      </w:r>
    </w:p>
    <w:p>
      <w:pPr>
        <w:numPr>
          <w:ilvl w:val="0"/>
          <w:numId w:val="5"/>
        </w:numPr>
        <w:spacing w:line="460" w:lineRule="exact"/>
        <w:rPr>
          <w:rFonts w:hint="eastAsia" w:ascii="新宋体" w:hAnsi="新宋体" w:eastAsia="新宋体" w:cs="宋体"/>
          <w:b/>
          <w:sz w:val="22"/>
          <w:szCs w:val="22"/>
        </w:rPr>
      </w:pPr>
      <w:r>
        <w:rPr>
          <w:rFonts w:hint="eastAsia" w:ascii="新宋体" w:hAnsi="新宋体" w:eastAsia="新宋体" w:cs="宋体"/>
          <w:bCs/>
          <w:sz w:val="22"/>
          <w:szCs w:val="22"/>
        </w:rPr>
        <w:t xml:space="preserve"> 投标文件有效期</w:t>
      </w:r>
    </w:p>
    <w:p>
      <w:pPr>
        <w:tabs>
          <w:tab w:val="left" w:pos="540"/>
        </w:tabs>
        <w:spacing w:line="460" w:lineRule="exact"/>
        <w:ind w:hanging="4"/>
        <w:jc w:val="left"/>
        <w:rPr>
          <w:rFonts w:hint="eastAsia" w:ascii="新宋体" w:hAnsi="新宋体" w:eastAsia="新宋体" w:cs="宋体"/>
          <w:sz w:val="22"/>
          <w:szCs w:val="22"/>
        </w:rPr>
      </w:pPr>
      <w:r>
        <w:rPr>
          <w:rFonts w:hint="eastAsia" w:ascii="新宋体" w:hAnsi="新宋体" w:eastAsia="新宋体" w:cs="宋体"/>
          <w:sz w:val="22"/>
          <w:szCs w:val="22"/>
        </w:rPr>
        <w:t>12.1</w:t>
      </w:r>
      <w:r>
        <w:rPr>
          <w:rFonts w:hint="eastAsia" w:ascii="新宋体" w:hAnsi="新宋体" w:eastAsia="新宋体" w:cs="宋体"/>
          <w:b/>
          <w:sz w:val="22"/>
          <w:szCs w:val="22"/>
        </w:rPr>
        <w:t>自开标之日起</w:t>
      </w:r>
      <w:r>
        <w:rPr>
          <w:rFonts w:hint="eastAsia" w:ascii="新宋体" w:hAnsi="新宋体" w:eastAsia="新宋体" w:cs="宋体"/>
          <w:b/>
          <w:sz w:val="22"/>
          <w:szCs w:val="22"/>
          <w:u w:val="single"/>
        </w:rPr>
        <w:t xml:space="preserve"> 90</w:t>
      </w:r>
      <w:r>
        <w:rPr>
          <w:rFonts w:hint="eastAsia" w:ascii="新宋体" w:hAnsi="新宋体" w:eastAsia="新宋体" w:cs="宋体"/>
          <w:b/>
          <w:sz w:val="22"/>
          <w:szCs w:val="22"/>
        </w:rPr>
        <w:t>天内报价应保持有效。报价有效期短于这个规定期限将视为非响应性报价而予以拒绝。</w:t>
      </w:r>
    </w:p>
    <w:p>
      <w:pPr>
        <w:tabs>
          <w:tab w:val="left" w:pos="540"/>
        </w:tabs>
        <w:spacing w:line="460" w:lineRule="exact"/>
        <w:ind w:hanging="4"/>
        <w:rPr>
          <w:rFonts w:hint="eastAsia" w:ascii="新宋体" w:hAnsi="新宋体" w:eastAsia="新宋体" w:cs="宋体"/>
          <w:sz w:val="22"/>
          <w:szCs w:val="22"/>
        </w:rPr>
      </w:pPr>
      <w:r>
        <w:rPr>
          <w:rFonts w:hint="eastAsia" w:ascii="新宋体" w:hAnsi="新宋体" w:eastAsia="新宋体" w:cs="宋体"/>
          <w:sz w:val="22"/>
          <w:szCs w:val="22"/>
        </w:rPr>
        <w:t>12.2特殊情况下，在原报价有效期截止前，采购人可与供应商协商延长报价有效期，这种要求和答复均以书面形式进行。供应商可拒绝接受延期要求。同意延长谈判响应文件有效期的供应商不得修改谈判响应文件。</w:t>
      </w:r>
    </w:p>
    <w:p>
      <w:pPr>
        <w:numPr>
          <w:ilvl w:val="0"/>
          <w:numId w:val="5"/>
        </w:numPr>
        <w:spacing w:line="460" w:lineRule="exact"/>
        <w:rPr>
          <w:rFonts w:hint="eastAsia" w:ascii="新宋体" w:hAnsi="新宋体" w:eastAsia="新宋体" w:cs="宋体"/>
          <w:sz w:val="22"/>
          <w:szCs w:val="22"/>
        </w:rPr>
      </w:pPr>
      <w:r>
        <w:rPr>
          <w:rFonts w:hint="eastAsia" w:ascii="新宋体" w:hAnsi="新宋体" w:eastAsia="新宋体" w:cs="宋体"/>
          <w:bCs/>
          <w:sz w:val="22"/>
          <w:szCs w:val="22"/>
        </w:rPr>
        <w:t>谈判响应文件的签署和规定</w:t>
      </w:r>
    </w:p>
    <w:p>
      <w:pPr>
        <w:tabs>
          <w:tab w:val="left" w:pos="540"/>
        </w:tabs>
        <w:spacing w:line="460" w:lineRule="exact"/>
        <w:ind w:hanging="4"/>
        <w:rPr>
          <w:rFonts w:hint="eastAsia" w:ascii="新宋体" w:hAnsi="新宋体" w:eastAsia="新宋体" w:cs="宋体"/>
          <w:sz w:val="22"/>
          <w:szCs w:val="22"/>
        </w:rPr>
      </w:pPr>
      <w:r>
        <w:rPr>
          <w:rFonts w:hint="eastAsia" w:ascii="新宋体" w:hAnsi="新宋体" w:eastAsia="新宋体" w:cs="宋体"/>
          <w:sz w:val="22"/>
          <w:szCs w:val="22"/>
        </w:rPr>
        <w:t>13.1</w:t>
      </w:r>
      <w:r>
        <w:rPr>
          <w:rFonts w:hint="eastAsia" w:ascii="新宋体" w:hAnsi="新宋体" w:eastAsia="新宋体" w:cs="宋体"/>
          <w:b/>
          <w:sz w:val="22"/>
          <w:szCs w:val="22"/>
        </w:rPr>
        <w:t>供应商须提供一式</w:t>
      </w:r>
      <w:r>
        <w:rPr>
          <w:rFonts w:hint="eastAsia" w:ascii="新宋体" w:hAnsi="新宋体" w:eastAsia="新宋体" w:cs="宋体"/>
          <w:b/>
          <w:sz w:val="22"/>
          <w:szCs w:val="22"/>
          <w:lang w:val="en-US" w:eastAsia="zh-CN"/>
        </w:rPr>
        <w:t>叁</w:t>
      </w:r>
      <w:r>
        <w:rPr>
          <w:rFonts w:hint="eastAsia" w:ascii="新宋体" w:hAnsi="新宋体" w:eastAsia="新宋体" w:cs="宋体"/>
          <w:b/>
          <w:sz w:val="22"/>
          <w:szCs w:val="22"/>
        </w:rPr>
        <w:t>份谈判响应文件，装订成册。其中正本壹份、副本</w:t>
      </w:r>
      <w:r>
        <w:rPr>
          <w:rFonts w:hint="eastAsia" w:ascii="新宋体" w:hAnsi="新宋体" w:eastAsia="新宋体" w:cs="宋体"/>
          <w:b/>
          <w:sz w:val="22"/>
          <w:szCs w:val="22"/>
          <w:lang w:val="en-US" w:eastAsia="zh-CN"/>
        </w:rPr>
        <w:t>贰</w:t>
      </w:r>
      <w:r>
        <w:rPr>
          <w:rFonts w:hint="eastAsia" w:ascii="新宋体" w:hAnsi="新宋体" w:eastAsia="新宋体" w:cs="宋体"/>
          <w:b/>
          <w:sz w:val="22"/>
          <w:szCs w:val="22"/>
        </w:rPr>
        <w:t>份，每套谈判响应文件的封面应清楚标明“正本”或“副本”字样，若“正本”与“副本”不符，以“正本”为准。</w:t>
      </w:r>
    </w:p>
    <w:p>
      <w:pPr>
        <w:tabs>
          <w:tab w:val="left" w:pos="540"/>
        </w:tabs>
        <w:spacing w:line="460" w:lineRule="exact"/>
        <w:ind w:hanging="4"/>
        <w:rPr>
          <w:rFonts w:hint="eastAsia" w:ascii="新宋体" w:hAnsi="新宋体" w:eastAsia="新宋体" w:cs="宋体"/>
          <w:sz w:val="22"/>
          <w:szCs w:val="22"/>
        </w:rPr>
      </w:pPr>
      <w:r>
        <w:rPr>
          <w:rFonts w:hint="eastAsia" w:ascii="新宋体" w:hAnsi="新宋体" w:eastAsia="新宋体" w:cs="宋体"/>
          <w:sz w:val="22"/>
          <w:szCs w:val="22"/>
        </w:rPr>
        <w:t>13.2谈判响应文件的正本必须打印或用不褪色的墨水书写，并由法定代表人或其授权代表签署，副本可用正本的复印。</w:t>
      </w:r>
    </w:p>
    <w:p>
      <w:pPr>
        <w:tabs>
          <w:tab w:val="left" w:pos="540"/>
        </w:tabs>
        <w:spacing w:line="460" w:lineRule="exact"/>
        <w:ind w:left="5" w:hanging="5"/>
        <w:rPr>
          <w:rFonts w:hint="eastAsia" w:ascii="新宋体" w:hAnsi="新宋体" w:eastAsia="新宋体" w:cs="宋体"/>
          <w:sz w:val="22"/>
          <w:szCs w:val="22"/>
        </w:rPr>
      </w:pPr>
      <w:r>
        <w:rPr>
          <w:rFonts w:hint="eastAsia" w:ascii="新宋体" w:hAnsi="新宋体" w:eastAsia="新宋体" w:cs="宋体"/>
          <w:sz w:val="22"/>
          <w:szCs w:val="22"/>
        </w:rPr>
        <w:t>13.3</w:t>
      </w:r>
      <w:r>
        <w:rPr>
          <w:rFonts w:hint="eastAsia" w:ascii="新宋体" w:hAnsi="新宋体" w:eastAsia="新宋体" w:cs="宋体"/>
          <w:b/>
          <w:sz w:val="22"/>
          <w:szCs w:val="22"/>
        </w:rPr>
        <w:t>谈判响应文件如有修改和增删必须由谈判响应文件签字人在修改和增删处旁签署或盖章，方才有效。</w:t>
      </w:r>
    </w:p>
    <w:p>
      <w:pPr>
        <w:tabs>
          <w:tab w:val="left" w:pos="540"/>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13.4谈判响应文件字迹模糊或在关键的技术、商务条款上表述不清楚，将可能导致其报价被拒绝。</w:t>
      </w:r>
    </w:p>
    <w:p>
      <w:pPr>
        <w:numPr>
          <w:ilvl w:val="0"/>
          <w:numId w:val="5"/>
        </w:numPr>
        <w:spacing w:line="460" w:lineRule="exact"/>
        <w:rPr>
          <w:rFonts w:hint="eastAsia" w:ascii="新宋体" w:hAnsi="新宋体" w:eastAsia="新宋体" w:cs="宋体"/>
          <w:sz w:val="22"/>
          <w:szCs w:val="22"/>
        </w:rPr>
      </w:pPr>
      <w:r>
        <w:rPr>
          <w:rFonts w:hint="eastAsia" w:ascii="新宋体" w:hAnsi="新宋体" w:eastAsia="新宋体" w:cs="宋体"/>
          <w:bCs/>
          <w:sz w:val="22"/>
          <w:szCs w:val="22"/>
        </w:rPr>
        <w:t>谈判响应文件的密封及标记</w:t>
      </w:r>
    </w:p>
    <w:p>
      <w:pPr>
        <w:tabs>
          <w:tab w:val="left" w:pos="0"/>
          <w:tab w:val="left" w:pos="567"/>
        </w:tabs>
        <w:spacing w:line="460" w:lineRule="exact"/>
        <w:ind w:hanging="4"/>
        <w:rPr>
          <w:rFonts w:hint="eastAsia" w:ascii="新宋体" w:hAnsi="新宋体" w:eastAsia="新宋体" w:cs="宋体"/>
          <w:sz w:val="22"/>
        </w:rPr>
      </w:pPr>
      <w:r>
        <w:rPr>
          <w:rFonts w:hint="eastAsia" w:ascii="新宋体" w:hAnsi="新宋体" w:eastAsia="新宋体" w:cs="宋体"/>
          <w:sz w:val="22"/>
          <w:szCs w:val="22"/>
        </w:rPr>
        <w:t>14.1</w:t>
      </w:r>
      <w:r>
        <w:rPr>
          <w:rFonts w:hint="eastAsia" w:ascii="新宋体" w:hAnsi="新宋体" w:eastAsia="新宋体" w:cs="宋体"/>
          <w:sz w:val="22"/>
        </w:rPr>
        <w:t>供应商必须将谈判响应文件密封包装完好。封口处贴上封条，启封处加盖投标单位公章并由法定代表人或其授权代表签字。封皮上写明报价项目名称、采购编号、并注明“开标时启封”字样。</w:t>
      </w:r>
    </w:p>
    <w:p>
      <w:pPr>
        <w:tabs>
          <w:tab w:val="left" w:pos="540"/>
        </w:tabs>
        <w:spacing w:line="460" w:lineRule="exact"/>
        <w:ind w:left="425" w:hanging="424" w:hangingChars="193"/>
        <w:rPr>
          <w:rFonts w:hint="eastAsia" w:ascii="新宋体" w:hAnsi="新宋体" w:eastAsia="新宋体" w:cs="宋体"/>
          <w:sz w:val="22"/>
          <w:szCs w:val="22"/>
        </w:rPr>
      </w:pPr>
      <w:r>
        <w:rPr>
          <w:rFonts w:hint="eastAsia" w:ascii="新宋体" w:hAnsi="新宋体" w:eastAsia="新宋体" w:cs="宋体"/>
          <w:sz w:val="22"/>
          <w:szCs w:val="22"/>
        </w:rPr>
        <w:t>14.2</w:t>
      </w:r>
      <w:r>
        <w:rPr>
          <w:rFonts w:hint="eastAsia" w:ascii="新宋体" w:hAnsi="新宋体" w:eastAsia="新宋体" w:cs="宋体"/>
          <w:b/>
          <w:sz w:val="22"/>
          <w:szCs w:val="22"/>
        </w:rPr>
        <w:t>如果供应商未按上述要求密封及加写标记，谈判响应文件被拒收的责任由供应商自负。</w:t>
      </w:r>
    </w:p>
    <w:p>
      <w:pPr>
        <w:spacing w:before="100" w:beforeAutospacing="1" w:after="100" w:afterAutospacing="1" w:line="440" w:lineRule="exact"/>
        <w:ind w:left="783" w:hanging="783" w:hangingChars="300"/>
        <w:jc w:val="center"/>
        <w:outlineLvl w:val="0"/>
        <w:rPr>
          <w:rFonts w:hint="eastAsia" w:ascii="新宋体" w:hAnsi="新宋体" w:eastAsia="新宋体" w:cs="宋体"/>
          <w:sz w:val="22"/>
          <w:szCs w:val="22"/>
        </w:rPr>
      </w:pPr>
      <w:bookmarkStart w:id="70" w:name="_Toc246261265"/>
      <w:bookmarkStart w:id="71" w:name="_Toc245722281"/>
      <w:bookmarkStart w:id="72" w:name="_Toc221374626"/>
      <w:bookmarkStart w:id="73" w:name="_Toc262105503"/>
      <w:bookmarkStart w:id="74" w:name="_Toc221356951"/>
      <w:bookmarkStart w:id="75" w:name="_Toc262049418"/>
      <w:bookmarkStart w:id="76" w:name="_Toc223715998"/>
      <w:bookmarkStart w:id="77" w:name="_Toc245191314"/>
      <w:bookmarkStart w:id="78" w:name="_Toc221423619"/>
      <w:bookmarkStart w:id="79" w:name="_Toc241404202"/>
      <w:bookmarkStart w:id="80" w:name="_Toc487184350"/>
      <w:bookmarkStart w:id="81" w:name="_Toc221356887"/>
      <w:bookmarkStart w:id="82" w:name="_Toc239145354"/>
      <w:bookmarkStart w:id="83" w:name="_Toc249758864"/>
      <w:bookmarkStart w:id="84" w:name="_Toc222114879"/>
      <w:bookmarkStart w:id="85" w:name="_Toc249758712"/>
      <w:r>
        <w:rPr>
          <w:rFonts w:hint="eastAsia" w:ascii="新宋体" w:hAnsi="新宋体" w:eastAsia="新宋体" w:cs="宋体"/>
          <w:b/>
          <w:bCs/>
          <w:sz w:val="26"/>
          <w:szCs w:val="26"/>
        </w:rPr>
        <w:t>四、 谈判响应文件的递交</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numPr>
          <w:ilvl w:val="0"/>
          <w:numId w:val="5"/>
        </w:numPr>
        <w:spacing w:line="460" w:lineRule="exact"/>
        <w:rPr>
          <w:rFonts w:hint="eastAsia" w:ascii="新宋体" w:hAnsi="新宋体" w:eastAsia="新宋体" w:cs="宋体"/>
          <w:b/>
          <w:sz w:val="22"/>
          <w:szCs w:val="22"/>
        </w:rPr>
      </w:pPr>
      <w:r>
        <w:rPr>
          <w:rFonts w:hint="eastAsia" w:ascii="新宋体" w:hAnsi="新宋体" w:eastAsia="新宋体" w:cs="宋体"/>
          <w:bCs/>
          <w:sz w:val="22"/>
          <w:szCs w:val="22"/>
        </w:rPr>
        <w:t>谈判响应文件的递交</w:t>
      </w:r>
    </w:p>
    <w:p>
      <w:pPr>
        <w:spacing w:line="460" w:lineRule="exact"/>
        <w:rPr>
          <w:rFonts w:hint="eastAsia" w:ascii="新宋体" w:hAnsi="新宋体" w:eastAsia="新宋体" w:cs="宋体"/>
          <w:b/>
          <w:sz w:val="22"/>
          <w:szCs w:val="22"/>
        </w:rPr>
      </w:pPr>
      <w:r>
        <w:rPr>
          <w:rFonts w:hint="eastAsia" w:ascii="新宋体" w:hAnsi="新宋体" w:eastAsia="新宋体" w:cs="宋体"/>
          <w:bCs/>
          <w:sz w:val="22"/>
          <w:szCs w:val="22"/>
        </w:rPr>
        <w:t>15.1  谈判响应文件必须在规定的谈判响应截止时间前送达指定的收标地点；</w:t>
      </w:r>
    </w:p>
    <w:p>
      <w:pPr>
        <w:spacing w:line="460" w:lineRule="exact"/>
        <w:rPr>
          <w:rFonts w:hint="eastAsia" w:ascii="新宋体" w:hAnsi="新宋体" w:eastAsia="新宋体" w:cs="宋体"/>
          <w:b/>
          <w:bCs/>
          <w:sz w:val="22"/>
          <w:szCs w:val="22"/>
        </w:rPr>
      </w:pPr>
      <w:r>
        <w:rPr>
          <w:rFonts w:hint="eastAsia" w:ascii="新宋体" w:hAnsi="新宋体" w:eastAsia="新宋体" w:cs="宋体"/>
          <w:bCs/>
          <w:sz w:val="22"/>
          <w:szCs w:val="22"/>
        </w:rPr>
        <w:t xml:space="preserve">15.2  </w:t>
      </w:r>
      <w:r>
        <w:rPr>
          <w:rFonts w:hint="eastAsia" w:ascii="新宋体" w:hAnsi="新宋体" w:eastAsia="新宋体" w:cs="宋体"/>
          <w:b/>
          <w:bCs/>
          <w:sz w:val="22"/>
          <w:szCs w:val="22"/>
          <w:u w:val="single"/>
        </w:rPr>
        <w:t>▲投标人如是法定代表人参加投标的，在递交谈判响应文件的同时递交以下证明文件，由评标委员会确认投标资格</w:t>
      </w:r>
      <w:r>
        <w:rPr>
          <w:rFonts w:hint="eastAsia" w:ascii="新宋体" w:hAnsi="新宋体" w:eastAsia="新宋体" w:cs="宋体"/>
          <w:b/>
          <w:bCs/>
          <w:sz w:val="22"/>
          <w:szCs w:val="22"/>
        </w:rPr>
        <w:t>：</w:t>
      </w:r>
    </w:p>
    <w:p>
      <w:pPr>
        <w:numPr>
          <w:ilvl w:val="0"/>
          <w:numId w:val="8"/>
        </w:numPr>
        <w:spacing w:line="460" w:lineRule="exact"/>
        <w:rPr>
          <w:rFonts w:hint="eastAsia" w:ascii="新宋体" w:hAnsi="新宋体" w:eastAsia="新宋体" w:cs="宋体"/>
          <w:bCs/>
          <w:sz w:val="22"/>
          <w:szCs w:val="22"/>
        </w:rPr>
      </w:pPr>
      <w:r>
        <w:rPr>
          <w:rFonts w:hint="eastAsia" w:ascii="新宋体" w:hAnsi="新宋体" w:eastAsia="新宋体" w:cs="宋体"/>
          <w:bCs/>
          <w:sz w:val="22"/>
          <w:szCs w:val="22"/>
        </w:rPr>
        <w:t>法定代表人有效身份证明（原件及复印件）；</w:t>
      </w:r>
    </w:p>
    <w:p>
      <w:pPr>
        <w:numPr>
          <w:ilvl w:val="0"/>
          <w:numId w:val="8"/>
        </w:numPr>
        <w:spacing w:line="460" w:lineRule="exact"/>
        <w:rPr>
          <w:rFonts w:hint="eastAsia" w:ascii="新宋体" w:hAnsi="新宋体" w:eastAsia="新宋体" w:cs="宋体"/>
          <w:bCs/>
          <w:sz w:val="22"/>
          <w:szCs w:val="22"/>
        </w:rPr>
      </w:pPr>
      <w:r>
        <w:rPr>
          <w:rFonts w:hint="eastAsia" w:ascii="新宋体" w:hAnsi="新宋体" w:eastAsia="新宋体" w:cs="宋体"/>
          <w:bCs/>
          <w:sz w:val="22"/>
          <w:szCs w:val="22"/>
        </w:rPr>
        <w:t>企业（事业）法人营业执照复印件（加盖公章，如密封在谈判响应文件中，在谈判响应文件开启后经评标委员会查验符合要求亦为有效）。</w:t>
      </w:r>
    </w:p>
    <w:p>
      <w:pPr>
        <w:tabs>
          <w:tab w:val="left" w:pos="540"/>
        </w:tabs>
        <w:spacing w:line="460" w:lineRule="exact"/>
        <w:ind w:left="541" w:hanging="541" w:hangingChars="245"/>
        <w:rPr>
          <w:rFonts w:hint="eastAsia" w:ascii="新宋体" w:hAnsi="新宋体" w:eastAsia="新宋体" w:cs="宋体"/>
          <w:b/>
          <w:bCs/>
          <w:sz w:val="22"/>
          <w:szCs w:val="22"/>
        </w:rPr>
      </w:pPr>
      <w:r>
        <w:rPr>
          <w:rFonts w:hint="eastAsia" w:ascii="新宋体" w:hAnsi="新宋体" w:eastAsia="新宋体" w:cs="宋体"/>
          <w:b/>
          <w:bCs/>
          <w:sz w:val="22"/>
          <w:szCs w:val="22"/>
        </w:rPr>
        <w:t xml:space="preserve">15.3  </w:t>
      </w:r>
      <w:r>
        <w:rPr>
          <w:rFonts w:hint="eastAsia" w:ascii="新宋体" w:hAnsi="新宋体" w:eastAsia="新宋体" w:cs="宋体"/>
          <w:b/>
          <w:bCs/>
          <w:sz w:val="22"/>
          <w:szCs w:val="22"/>
          <w:u w:val="single"/>
        </w:rPr>
        <w:t>▲投标人如是授权代表参加投标的，在递交谈判响应文件的同时递交以下证明文件，由评标委员会确认投标资格</w:t>
      </w:r>
      <w:r>
        <w:rPr>
          <w:rFonts w:hint="eastAsia" w:ascii="新宋体" w:hAnsi="新宋体" w:eastAsia="新宋体" w:cs="宋体"/>
          <w:b/>
          <w:bCs/>
          <w:sz w:val="22"/>
          <w:szCs w:val="22"/>
        </w:rPr>
        <w:t>：</w:t>
      </w:r>
    </w:p>
    <w:p>
      <w:pPr>
        <w:numPr>
          <w:ilvl w:val="0"/>
          <w:numId w:val="9"/>
        </w:numPr>
        <w:spacing w:line="460" w:lineRule="exact"/>
        <w:rPr>
          <w:rFonts w:hint="eastAsia" w:ascii="新宋体" w:hAnsi="新宋体" w:eastAsia="新宋体" w:cs="宋体"/>
          <w:bCs/>
          <w:sz w:val="22"/>
          <w:szCs w:val="22"/>
        </w:rPr>
      </w:pPr>
      <w:r>
        <w:rPr>
          <w:rFonts w:hint="eastAsia" w:ascii="新宋体" w:hAnsi="新宋体" w:eastAsia="新宋体" w:cs="宋体"/>
          <w:bCs/>
          <w:sz w:val="22"/>
          <w:szCs w:val="22"/>
        </w:rPr>
        <w:t>法定代表人授权书原件及授权代表有效身份证明原件（若投标人代表为法定代表人委托的授权代表，如密封在谈判响应文件中，在谈判响应文件开启后经评标委员会查验符合要求亦为有效）；</w:t>
      </w:r>
    </w:p>
    <w:p>
      <w:pPr>
        <w:numPr>
          <w:ilvl w:val="0"/>
          <w:numId w:val="9"/>
        </w:numPr>
        <w:spacing w:line="460" w:lineRule="exact"/>
        <w:rPr>
          <w:rFonts w:hint="eastAsia" w:ascii="新宋体" w:hAnsi="新宋体" w:eastAsia="新宋体" w:cs="宋体"/>
          <w:sz w:val="22"/>
          <w:szCs w:val="22"/>
        </w:rPr>
      </w:pPr>
      <w:r>
        <w:rPr>
          <w:rFonts w:hint="eastAsia" w:ascii="新宋体" w:hAnsi="新宋体" w:eastAsia="新宋体" w:cs="宋体"/>
          <w:bCs/>
          <w:sz w:val="22"/>
          <w:szCs w:val="22"/>
        </w:rPr>
        <w:t>企业（事业）法人营业执照复印件（加盖公章，如密封在谈判响应文件中，在谈判响应文件开启后经评标委员会查验符合要求亦为有效）。</w:t>
      </w:r>
    </w:p>
    <w:p>
      <w:pPr>
        <w:numPr>
          <w:ilvl w:val="0"/>
          <w:numId w:val="5"/>
        </w:numPr>
        <w:spacing w:line="460" w:lineRule="exact"/>
        <w:rPr>
          <w:rFonts w:hint="eastAsia" w:ascii="新宋体" w:hAnsi="新宋体" w:eastAsia="新宋体" w:cs="宋体"/>
          <w:bCs/>
          <w:sz w:val="22"/>
          <w:szCs w:val="22"/>
        </w:rPr>
      </w:pPr>
      <w:r>
        <w:rPr>
          <w:rFonts w:hint="eastAsia" w:ascii="新宋体" w:hAnsi="新宋体" w:eastAsia="新宋体" w:cs="宋体"/>
          <w:bCs/>
          <w:sz w:val="22"/>
          <w:szCs w:val="22"/>
        </w:rPr>
        <w:t>谈判响应文件的修改和撤回</w:t>
      </w:r>
    </w:p>
    <w:p>
      <w:pPr>
        <w:tabs>
          <w:tab w:val="left" w:pos="540"/>
        </w:tabs>
        <w:spacing w:line="460" w:lineRule="exact"/>
        <w:rPr>
          <w:rFonts w:hint="eastAsia" w:ascii="新宋体" w:hAnsi="新宋体" w:eastAsia="新宋体" w:cs="宋体"/>
          <w:bCs/>
          <w:sz w:val="22"/>
          <w:szCs w:val="22"/>
        </w:rPr>
      </w:pPr>
      <w:r>
        <w:rPr>
          <w:rFonts w:hint="eastAsia" w:ascii="新宋体" w:hAnsi="新宋体" w:eastAsia="新宋体" w:cs="宋体"/>
          <w:sz w:val="22"/>
          <w:szCs w:val="22"/>
        </w:rPr>
        <w:t>16.1在谈判响应文件截止时间前，供应商可以用书面形式提出修改或撤回其谈判响应文件并送达到采购人，但不得影响开标活动的正常进行。</w:t>
      </w:r>
    </w:p>
    <w:p>
      <w:pPr>
        <w:tabs>
          <w:tab w:val="left" w:pos="540"/>
        </w:tabs>
        <w:spacing w:line="460" w:lineRule="exact"/>
        <w:rPr>
          <w:rFonts w:hint="eastAsia" w:ascii="新宋体" w:hAnsi="新宋体" w:eastAsia="新宋体" w:cs="宋体"/>
          <w:sz w:val="22"/>
          <w:szCs w:val="22"/>
        </w:rPr>
      </w:pPr>
      <w:r>
        <w:rPr>
          <w:rFonts w:hint="eastAsia" w:ascii="新宋体" w:hAnsi="新宋体" w:eastAsia="新宋体" w:cs="宋体"/>
          <w:bCs/>
          <w:sz w:val="22"/>
          <w:szCs w:val="22"/>
        </w:rPr>
        <w:t>16.2“谈判响应文件修改”或“谈判响应文件撤回通知”都应密封并在密封袋上写明报价项目名称、编号、报价单位名称，并注明“谈判响应文件修改”或“谈判响应文件撤回通知”字样。</w:t>
      </w:r>
    </w:p>
    <w:p>
      <w:pPr>
        <w:tabs>
          <w:tab w:val="left" w:pos="540"/>
        </w:tabs>
        <w:spacing w:line="460" w:lineRule="exact"/>
        <w:rPr>
          <w:rFonts w:hint="eastAsia" w:ascii="新宋体" w:hAnsi="新宋体" w:eastAsia="新宋体" w:cs="宋体"/>
          <w:sz w:val="22"/>
          <w:szCs w:val="22"/>
        </w:rPr>
      </w:pPr>
      <w:r>
        <w:rPr>
          <w:rFonts w:hint="eastAsia" w:ascii="新宋体" w:hAnsi="新宋体" w:eastAsia="新宋体" w:cs="宋体"/>
          <w:bCs/>
          <w:sz w:val="22"/>
          <w:szCs w:val="22"/>
        </w:rPr>
        <w:t>16.3从谈判响应文件递交截止日期起至报价有效期满这段时间内，供应商不得撤回其报价</w:t>
      </w:r>
      <w:r>
        <w:rPr>
          <w:rFonts w:hint="eastAsia" w:ascii="新宋体" w:hAnsi="新宋体" w:eastAsia="新宋体" w:cs="宋体"/>
          <w:sz w:val="22"/>
          <w:szCs w:val="22"/>
        </w:rPr>
        <w:t>。</w:t>
      </w:r>
    </w:p>
    <w:p>
      <w:pPr>
        <w:numPr>
          <w:ilvl w:val="0"/>
          <w:numId w:val="5"/>
        </w:numPr>
        <w:spacing w:line="460" w:lineRule="exact"/>
        <w:rPr>
          <w:rFonts w:hint="eastAsia" w:ascii="新宋体" w:hAnsi="新宋体" w:eastAsia="新宋体" w:cs="宋体"/>
          <w:b/>
          <w:sz w:val="22"/>
          <w:szCs w:val="22"/>
        </w:rPr>
      </w:pPr>
      <w:r>
        <w:rPr>
          <w:rFonts w:hint="eastAsia" w:ascii="新宋体" w:hAnsi="新宋体" w:eastAsia="新宋体" w:cs="宋体"/>
          <w:bCs/>
          <w:sz w:val="22"/>
          <w:szCs w:val="22"/>
        </w:rPr>
        <w:t>发生下列情况之一的谈判响应文件将拒收：</w:t>
      </w:r>
    </w:p>
    <w:p>
      <w:pPr>
        <w:tabs>
          <w:tab w:val="left" w:pos="540"/>
        </w:tabs>
        <w:spacing w:line="460" w:lineRule="exact"/>
        <w:rPr>
          <w:rFonts w:hint="eastAsia" w:ascii="新宋体" w:hAnsi="新宋体" w:eastAsia="新宋体" w:cs="宋体"/>
          <w:b/>
          <w:sz w:val="22"/>
          <w:szCs w:val="22"/>
        </w:rPr>
      </w:pPr>
      <w:r>
        <w:rPr>
          <w:rFonts w:hint="eastAsia" w:ascii="新宋体" w:hAnsi="新宋体" w:eastAsia="新宋体" w:cs="宋体"/>
          <w:b/>
          <w:bCs/>
          <w:sz w:val="22"/>
          <w:szCs w:val="22"/>
        </w:rPr>
        <w:t>17.1在谈判响应文件递交截止时间以后送达的谈判响应文件；</w:t>
      </w:r>
    </w:p>
    <w:p>
      <w:pPr>
        <w:tabs>
          <w:tab w:val="left" w:pos="540"/>
        </w:tabs>
        <w:spacing w:line="460" w:lineRule="exact"/>
        <w:rPr>
          <w:rFonts w:hint="eastAsia" w:ascii="新宋体" w:hAnsi="新宋体" w:eastAsia="新宋体" w:cs="宋体"/>
          <w:b/>
          <w:sz w:val="22"/>
          <w:szCs w:val="22"/>
        </w:rPr>
      </w:pPr>
      <w:r>
        <w:rPr>
          <w:rFonts w:hint="eastAsia" w:ascii="新宋体" w:hAnsi="新宋体" w:eastAsia="新宋体" w:cs="宋体"/>
          <w:b/>
          <w:bCs/>
          <w:sz w:val="22"/>
          <w:szCs w:val="22"/>
        </w:rPr>
        <w:t>17.2未购买单一来源采购文件；</w:t>
      </w:r>
    </w:p>
    <w:p>
      <w:pPr>
        <w:tabs>
          <w:tab w:val="left" w:pos="540"/>
        </w:tabs>
        <w:spacing w:line="460" w:lineRule="exact"/>
        <w:rPr>
          <w:rFonts w:hint="eastAsia" w:ascii="新宋体" w:hAnsi="新宋体" w:eastAsia="新宋体" w:cs="宋体"/>
          <w:b/>
          <w:sz w:val="22"/>
          <w:szCs w:val="22"/>
        </w:rPr>
      </w:pPr>
      <w:r>
        <w:rPr>
          <w:rFonts w:hint="eastAsia" w:ascii="新宋体" w:hAnsi="新宋体" w:eastAsia="新宋体" w:cs="宋体"/>
          <w:b/>
          <w:sz w:val="22"/>
          <w:szCs w:val="22"/>
        </w:rPr>
        <w:t>17.3未密封或未装订的谈判响应文件及由于包装不妥在送达途中严重破损或失散的谈判响应文件；</w:t>
      </w:r>
    </w:p>
    <w:p>
      <w:pPr>
        <w:tabs>
          <w:tab w:val="left" w:pos="540"/>
        </w:tabs>
        <w:spacing w:line="460" w:lineRule="exact"/>
        <w:rPr>
          <w:rFonts w:hint="eastAsia" w:ascii="新宋体" w:hAnsi="新宋体" w:eastAsia="新宋体" w:cs="宋体"/>
          <w:b/>
          <w:bCs/>
          <w:sz w:val="22"/>
          <w:szCs w:val="22"/>
        </w:rPr>
      </w:pPr>
      <w:r>
        <w:rPr>
          <w:rFonts w:hint="eastAsia" w:ascii="新宋体" w:hAnsi="新宋体" w:eastAsia="新宋体" w:cs="宋体"/>
          <w:b/>
          <w:sz w:val="22"/>
          <w:szCs w:val="22"/>
        </w:rPr>
        <w:t>17.4以电讯形式递交的谈判响应文件。</w:t>
      </w:r>
      <w:bookmarkStart w:id="86" w:name="_Toc333430596"/>
    </w:p>
    <w:p>
      <w:pPr>
        <w:spacing w:before="100" w:beforeAutospacing="1" w:after="100" w:afterAutospacing="1" w:line="440" w:lineRule="exact"/>
        <w:ind w:left="783" w:hanging="783" w:hangingChars="300"/>
        <w:jc w:val="center"/>
        <w:outlineLvl w:val="0"/>
        <w:rPr>
          <w:rFonts w:hint="eastAsia" w:ascii="新宋体" w:hAnsi="新宋体" w:eastAsia="新宋体" w:cs="宋体"/>
          <w:b/>
          <w:bCs/>
          <w:sz w:val="26"/>
          <w:szCs w:val="26"/>
        </w:rPr>
      </w:pPr>
      <w:bookmarkStart w:id="87" w:name="_Toc487184351"/>
      <w:r>
        <w:rPr>
          <w:rFonts w:hint="eastAsia" w:ascii="新宋体" w:hAnsi="新宋体" w:eastAsia="新宋体" w:cs="宋体"/>
          <w:b/>
          <w:bCs/>
          <w:sz w:val="26"/>
          <w:szCs w:val="26"/>
        </w:rPr>
        <w:t>五、 谈判和评审</w:t>
      </w:r>
      <w:bookmarkEnd w:id="86"/>
      <w:bookmarkEnd w:id="87"/>
    </w:p>
    <w:p>
      <w:pPr>
        <w:numPr>
          <w:ilvl w:val="0"/>
          <w:numId w:val="5"/>
        </w:numPr>
        <w:spacing w:line="460" w:lineRule="exact"/>
        <w:rPr>
          <w:rFonts w:hint="eastAsia" w:ascii="新宋体" w:hAnsi="新宋体" w:eastAsia="新宋体" w:cs="宋体"/>
          <w:bCs/>
          <w:sz w:val="22"/>
          <w:szCs w:val="22"/>
        </w:rPr>
      </w:pPr>
      <w:bookmarkStart w:id="88" w:name="_Toc245722283"/>
      <w:bookmarkStart w:id="89" w:name="_Toc221374628"/>
      <w:bookmarkStart w:id="90" w:name="_Toc223716000"/>
      <w:bookmarkStart w:id="91" w:name="_Toc221423621"/>
      <w:bookmarkStart w:id="92" w:name="_Toc262105505"/>
      <w:bookmarkStart w:id="93" w:name="_Toc246261267"/>
      <w:bookmarkStart w:id="94" w:name="_Toc221356953"/>
      <w:bookmarkStart w:id="95" w:name="_Toc245191316"/>
      <w:bookmarkStart w:id="96" w:name="_Toc222114881"/>
      <w:bookmarkStart w:id="97" w:name="_Toc221356889"/>
      <w:bookmarkStart w:id="98" w:name="_Toc262049420"/>
      <w:bookmarkStart w:id="99" w:name="_Toc239145356"/>
      <w:bookmarkStart w:id="100" w:name="_Toc249758866"/>
      <w:bookmarkStart w:id="101" w:name="_Toc241404204"/>
      <w:bookmarkStart w:id="102" w:name="_Toc249758714"/>
      <w:r>
        <w:rPr>
          <w:rFonts w:hint="eastAsia" w:ascii="新宋体" w:hAnsi="新宋体" w:eastAsia="新宋体" w:cs="宋体"/>
          <w:bCs/>
          <w:sz w:val="22"/>
          <w:szCs w:val="22"/>
        </w:rPr>
        <w:t>评</w:t>
      </w:r>
      <w:r>
        <w:rPr>
          <w:rFonts w:hint="eastAsia" w:ascii="新宋体" w:hAnsi="新宋体" w:eastAsia="新宋体" w:cs="宋体"/>
          <w:bCs/>
          <w:sz w:val="22"/>
          <w:szCs w:val="22"/>
          <w:lang w:val="en-US" w:eastAsia="zh-CN"/>
        </w:rPr>
        <w:t>审小组</w:t>
      </w:r>
    </w:p>
    <w:p>
      <w:pPr>
        <w:tabs>
          <w:tab w:val="left" w:pos="540"/>
        </w:tabs>
        <w:spacing w:line="440" w:lineRule="exact"/>
        <w:ind w:left="328" w:firstLine="319" w:firstLineChars="145"/>
        <w:rPr>
          <w:rFonts w:hint="eastAsia" w:ascii="新宋体" w:hAnsi="新宋体" w:eastAsia="新宋体" w:cs="宋体"/>
          <w:bCs/>
          <w:sz w:val="22"/>
          <w:szCs w:val="22"/>
        </w:rPr>
      </w:pPr>
      <w:r>
        <w:rPr>
          <w:rFonts w:hint="eastAsia" w:ascii="新宋体" w:hAnsi="新宋体" w:eastAsia="新宋体" w:cs="宋体"/>
          <w:bCs/>
          <w:sz w:val="22"/>
          <w:szCs w:val="22"/>
        </w:rPr>
        <w:t>采购人按照</w:t>
      </w:r>
      <w:r>
        <w:rPr>
          <w:rFonts w:hint="eastAsia" w:ascii="新宋体" w:hAnsi="新宋体" w:eastAsia="新宋体" w:cs="宋体"/>
          <w:sz w:val="22"/>
          <w:szCs w:val="22"/>
        </w:rPr>
        <w:t>《</w:t>
      </w:r>
      <w:r>
        <w:rPr>
          <w:rFonts w:hint="eastAsia" w:ascii="新宋体" w:hAnsi="新宋体" w:eastAsia="新宋体" w:cs="宋体"/>
          <w:sz w:val="22"/>
          <w:szCs w:val="22"/>
          <w:lang w:val="en-US" w:eastAsia="zh-CN"/>
        </w:rPr>
        <w:t>温州市国有企业采购管理办法（试行）</w:t>
      </w:r>
      <w:r>
        <w:rPr>
          <w:rFonts w:hint="eastAsia" w:ascii="新宋体" w:hAnsi="新宋体" w:eastAsia="新宋体" w:cs="宋体"/>
          <w:sz w:val="22"/>
          <w:szCs w:val="22"/>
        </w:rPr>
        <w:t>》</w:t>
      </w:r>
      <w:r>
        <w:rPr>
          <w:rFonts w:hint="eastAsia" w:ascii="新宋体" w:hAnsi="新宋体" w:eastAsia="新宋体" w:cs="宋体"/>
          <w:bCs/>
          <w:sz w:val="22"/>
          <w:szCs w:val="22"/>
        </w:rPr>
        <w:t>等有关法律、法规的规定组建</w:t>
      </w:r>
      <w:r>
        <w:rPr>
          <w:rFonts w:hint="eastAsia" w:ascii="新宋体" w:hAnsi="新宋体" w:eastAsia="新宋体" w:cs="宋体"/>
          <w:bCs/>
          <w:sz w:val="22"/>
          <w:szCs w:val="22"/>
          <w:lang w:val="en-US" w:eastAsia="zh-CN"/>
        </w:rPr>
        <w:t>评审小组</w:t>
      </w:r>
      <w:r>
        <w:rPr>
          <w:rFonts w:hint="eastAsia" w:ascii="新宋体" w:hAnsi="新宋体" w:eastAsia="新宋体" w:cs="宋体"/>
          <w:bCs/>
          <w:sz w:val="22"/>
          <w:szCs w:val="22"/>
        </w:rPr>
        <w:t>，</w:t>
      </w:r>
      <w:r>
        <w:rPr>
          <w:rFonts w:hint="eastAsia" w:ascii="新宋体" w:hAnsi="新宋体" w:eastAsia="新宋体" w:cs="宋体"/>
          <w:bCs/>
          <w:sz w:val="22"/>
          <w:szCs w:val="22"/>
          <w:lang w:val="en-US" w:eastAsia="zh-CN"/>
        </w:rPr>
        <w:t>评审小组</w:t>
      </w:r>
      <w:r>
        <w:rPr>
          <w:rFonts w:hint="eastAsia" w:ascii="新宋体" w:hAnsi="新宋体" w:eastAsia="新宋体" w:cs="宋体"/>
          <w:bCs/>
          <w:sz w:val="22"/>
          <w:szCs w:val="22"/>
        </w:rPr>
        <w:t>成员由采购</w:t>
      </w:r>
      <w:r>
        <w:rPr>
          <w:rFonts w:hint="eastAsia" w:ascii="新宋体" w:hAnsi="新宋体" w:eastAsia="新宋体" w:cs="宋体"/>
          <w:bCs/>
          <w:sz w:val="22"/>
          <w:szCs w:val="22"/>
          <w:lang w:val="en-US" w:eastAsia="zh-CN"/>
        </w:rPr>
        <w:t>单位相关人员</w:t>
      </w:r>
      <w:r>
        <w:rPr>
          <w:rFonts w:hint="eastAsia" w:ascii="新宋体" w:hAnsi="新宋体" w:eastAsia="新宋体" w:cs="宋体"/>
          <w:bCs/>
          <w:sz w:val="22"/>
          <w:szCs w:val="22"/>
        </w:rPr>
        <w:t>组成，成员人数为3（含）以上单数。</w:t>
      </w:r>
    </w:p>
    <w:p>
      <w:pPr>
        <w:numPr>
          <w:ilvl w:val="0"/>
          <w:numId w:val="5"/>
        </w:numPr>
        <w:spacing w:line="460" w:lineRule="exact"/>
        <w:rPr>
          <w:rFonts w:hint="eastAsia" w:ascii="新宋体" w:hAnsi="新宋体" w:eastAsia="新宋体" w:cs="宋体"/>
          <w:bCs/>
          <w:sz w:val="22"/>
          <w:szCs w:val="22"/>
        </w:rPr>
      </w:pPr>
      <w:r>
        <w:rPr>
          <w:rFonts w:hint="eastAsia" w:ascii="新宋体" w:hAnsi="新宋体" w:eastAsia="新宋体" w:cs="宋体"/>
          <w:bCs/>
          <w:sz w:val="22"/>
          <w:szCs w:val="22"/>
        </w:rPr>
        <w:t>评审过程的保密性</w:t>
      </w:r>
    </w:p>
    <w:p>
      <w:pPr>
        <w:spacing w:line="400" w:lineRule="exact"/>
        <w:ind w:left="521" w:firstLine="521" w:firstLineChars="237"/>
        <w:rPr>
          <w:rFonts w:hint="eastAsia" w:ascii="新宋体" w:hAnsi="新宋体" w:eastAsia="新宋体" w:cs="宋体"/>
          <w:bCs/>
          <w:sz w:val="22"/>
          <w:szCs w:val="22"/>
        </w:rPr>
      </w:pPr>
      <w:r>
        <w:rPr>
          <w:rFonts w:hint="eastAsia" w:ascii="新宋体" w:hAnsi="新宋体" w:eastAsia="新宋体" w:cs="宋体"/>
          <w:bCs/>
          <w:sz w:val="22"/>
          <w:szCs w:val="22"/>
        </w:rPr>
        <w:t>报价后直至向成交供应商授予合同时止，凡与评审有关的资料均不得向供应商及与评审无关人员透露。如果供应商在评审过程中试图向采购人施加影响，其报价将被拒绝。</w:t>
      </w:r>
    </w:p>
    <w:p>
      <w:pPr>
        <w:numPr>
          <w:ilvl w:val="0"/>
          <w:numId w:val="5"/>
        </w:numPr>
        <w:spacing w:line="460" w:lineRule="exact"/>
        <w:rPr>
          <w:rFonts w:hint="eastAsia" w:ascii="新宋体" w:hAnsi="新宋体" w:eastAsia="新宋体" w:cs="宋体"/>
          <w:bCs/>
          <w:sz w:val="22"/>
          <w:szCs w:val="22"/>
        </w:rPr>
      </w:pPr>
      <w:r>
        <w:rPr>
          <w:rFonts w:hint="eastAsia" w:ascii="新宋体" w:hAnsi="新宋体" w:eastAsia="新宋体" w:cs="宋体"/>
          <w:bCs/>
          <w:sz w:val="22"/>
          <w:szCs w:val="22"/>
        </w:rPr>
        <w:t>符合性审查</w:t>
      </w:r>
    </w:p>
    <w:p>
      <w:pPr>
        <w:tabs>
          <w:tab w:val="left" w:pos="1260"/>
        </w:tabs>
        <w:spacing w:line="460" w:lineRule="exact"/>
        <w:ind w:left="5" w:firstLine="519" w:firstLineChars="236"/>
        <w:rPr>
          <w:rFonts w:hint="eastAsia" w:ascii="新宋体" w:hAnsi="新宋体" w:eastAsia="新宋体" w:cs="宋体"/>
          <w:sz w:val="22"/>
          <w:szCs w:val="22"/>
        </w:rPr>
      </w:pPr>
      <w:r>
        <w:rPr>
          <w:rFonts w:hint="eastAsia" w:ascii="新宋体" w:hAnsi="新宋体" w:eastAsia="新宋体" w:cs="宋体"/>
          <w:sz w:val="22"/>
          <w:szCs w:val="22"/>
        </w:rPr>
        <w:t>根据采购文件的规定，从谈判响应文件的有效性、完整性和对采购文件的响应程度进行审查，以确定是否对采购文件的实质性要求作出响应。</w:t>
      </w:r>
    </w:p>
    <w:p>
      <w:pPr>
        <w:tabs>
          <w:tab w:val="left" w:pos="425"/>
        </w:tabs>
        <w:spacing w:line="460" w:lineRule="exact"/>
        <w:rPr>
          <w:rFonts w:hint="eastAsia" w:ascii="新宋体" w:hAnsi="新宋体" w:eastAsia="新宋体" w:cs="宋体"/>
          <w:sz w:val="22"/>
        </w:rPr>
      </w:pPr>
      <w:r>
        <w:rPr>
          <w:rFonts w:hint="eastAsia" w:ascii="新宋体" w:hAnsi="新宋体" w:eastAsia="新宋体" w:cs="宋体"/>
          <w:sz w:val="22"/>
        </w:rPr>
        <w:t>20.1审查报价有无计算上的错误，如评审时发现谈判响应文件中价格计算有误，则按下列原则进行修正：</w:t>
      </w:r>
    </w:p>
    <w:p>
      <w:pPr>
        <w:tabs>
          <w:tab w:val="left" w:pos="840"/>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1）  谈判响应文件的大写金额与小写金额不一致时以大写金额为准。总价金额与按单价汇总金额不一致的，以单价金额计算结果为准，单价金额小数点有明显错位的，应以总价为准，并修正单价。</w:t>
      </w:r>
    </w:p>
    <w:p>
      <w:pPr>
        <w:tabs>
          <w:tab w:val="left" w:pos="840"/>
        </w:tabs>
        <w:spacing w:line="460" w:lineRule="exact"/>
        <w:rPr>
          <w:rFonts w:hint="eastAsia" w:ascii="新宋体" w:hAnsi="新宋体" w:eastAsia="新宋体" w:cs="宋体"/>
          <w:sz w:val="22"/>
          <w:szCs w:val="22"/>
        </w:rPr>
      </w:pPr>
      <w:r>
        <w:rPr>
          <w:rFonts w:hint="eastAsia" w:ascii="新宋体" w:hAnsi="新宋体" w:eastAsia="新宋体" w:cs="宋体"/>
          <w:sz w:val="22"/>
          <w:szCs w:val="22"/>
        </w:rPr>
        <w:t>2）  如果报价供应商不接受对其价格错误进行修正，其报价将被拒绝。</w:t>
      </w:r>
    </w:p>
    <w:p>
      <w:pPr>
        <w:tabs>
          <w:tab w:val="left" w:pos="425"/>
        </w:tabs>
        <w:spacing w:line="460" w:lineRule="exact"/>
        <w:rPr>
          <w:rFonts w:hint="eastAsia" w:ascii="新宋体" w:hAnsi="新宋体" w:eastAsia="新宋体" w:cs="宋体"/>
          <w:sz w:val="22"/>
        </w:rPr>
      </w:pPr>
      <w:r>
        <w:rPr>
          <w:rFonts w:hint="eastAsia" w:ascii="新宋体" w:hAnsi="新宋体" w:eastAsia="新宋体" w:cs="宋体"/>
          <w:sz w:val="22"/>
        </w:rPr>
        <w:t>20.2</w:t>
      </w:r>
      <w:r>
        <w:rPr>
          <w:rFonts w:hint="eastAsia" w:ascii="新宋体" w:hAnsi="新宋体" w:eastAsia="新宋体" w:cs="宋体"/>
          <w:sz w:val="22"/>
          <w:u w:val="single"/>
        </w:rPr>
        <w:t>▲在对供应商的谈判响应文件进行综合评审时，谈判响应文件有下列情况之一的，经评</w:t>
      </w:r>
      <w:r>
        <w:rPr>
          <w:rFonts w:hint="eastAsia" w:ascii="新宋体" w:hAnsi="新宋体" w:eastAsia="新宋体" w:cs="宋体"/>
          <w:sz w:val="22"/>
          <w:u w:val="single"/>
          <w:lang w:val="en-US" w:eastAsia="zh-CN"/>
        </w:rPr>
        <w:t>审小组</w:t>
      </w:r>
      <w:r>
        <w:rPr>
          <w:rFonts w:hint="eastAsia" w:ascii="新宋体" w:hAnsi="新宋体" w:eastAsia="新宋体" w:cs="宋体"/>
          <w:sz w:val="22"/>
          <w:u w:val="single"/>
        </w:rPr>
        <w:t>认定后按无效标处理：</w:t>
      </w:r>
    </w:p>
    <w:p>
      <w:pPr>
        <w:numPr>
          <w:ilvl w:val="1"/>
          <w:numId w:val="7"/>
        </w:num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谈判响应文件无单位盖章并无法定法人代表或法定代表人授权的代理人签字或盖章的；</w:t>
      </w:r>
    </w:p>
    <w:p>
      <w:pPr>
        <w:numPr>
          <w:ilvl w:val="1"/>
          <w:numId w:val="7"/>
        </w:num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谈判响应文件附有采购人不能接受的条件；</w:t>
      </w:r>
    </w:p>
    <w:p>
      <w:pPr>
        <w:numPr>
          <w:ilvl w:val="1"/>
          <w:numId w:val="7"/>
        </w:num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授权代理人没有法人代表合法、有效委托书的；</w:t>
      </w:r>
    </w:p>
    <w:p>
      <w:pPr>
        <w:numPr>
          <w:ilvl w:val="1"/>
          <w:numId w:val="7"/>
        </w:num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报价供应商递交两份或多份内容不同的谈判响应文件或一份谈判响应文件中对同一采购项目有两个或多个报价且未声明哪个有效的；</w:t>
      </w:r>
    </w:p>
    <w:p>
      <w:pPr>
        <w:numPr>
          <w:ilvl w:val="1"/>
          <w:numId w:val="7"/>
        </w:num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评</w:t>
      </w:r>
      <w:r>
        <w:rPr>
          <w:rFonts w:hint="eastAsia" w:ascii="新宋体" w:hAnsi="新宋体" w:eastAsia="新宋体" w:cs="宋体"/>
          <w:sz w:val="22"/>
          <w:szCs w:val="22"/>
          <w:lang w:val="en-US" w:eastAsia="zh-CN"/>
        </w:rPr>
        <w:t>审小组</w:t>
      </w:r>
      <w:r>
        <w:rPr>
          <w:rFonts w:hint="eastAsia" w:ascii="新宋体" w:hAnsi="新宋体" w:eastAsia="新宋体" w:cs="宋体"/>
          <w:sz w:val="22"/>
          <w:szCs w:val="22"/>
        </w:rPr>
        <w:t>会认定不符合法律、法规和采购文件中规定的其他实质性要求的。</w:t>
      </w:r>
    </w:p>
    <w:p>
      <w:pPr>
        <w:tabs>
          <w:tab w:val="left" w:pos="360"/>
        </w:tabs>
        <w:spacing w:line="460" w:lineRule="exact"/>
        <w:rPr>
          <w:rFonts w:hint="eastAsia" w:ascii="新宋体" w:hAnsi="新宋体" w:eastAsia="新宋体" w:cs="宋体"/>
          <w:sz w:val="22"/>
        </w:rPr>
      </w:pPr>
      <w:r>
        <w:rPr>
          <w:rFonts w:hint="eastAsia" w:ascii="新宋体" w:hAnsi="新宋体" w:eastAsia="新宋体" w:cs="宋体"/>
          <w:sz w:val="22"/>
        </w:rPr>
        <w:t>20.3采购</w:t>
      </w:r>
      <w:r>
        <w:rPr>
          <w:rFonts w:hint="eastAsia" w:ascii="新宋体" w:hAnsi="新宋体" w:eastAsia="新宋体" w:cs="宋体"/>
          <w:sz w:val="22"/>
          <w:lang w:val="en-US" w:eastAsia="zh-CN"/>
        </w:rPr>
        <w:t>单位</w:t>
      </w:r>
      <w:r>
        <w:rPr>
          <w:rFonts w:hint="eastAsia" w:ascii="新宋体" w:hAnsi="新宋体" w:eastAsia="新宋体" w:cs="宋体"/>
          <w:sz w:val="22"/>
        </w:rPr>
        <w:t>决定谈判响应文件的响应性只根据报价本身内容，而不寻求外部的证明。</w:t>
      </w:r>
    </w:p>
    <w:p>
      <w:pPr>
        <w:tabs>
          <w:tab w:val="left" w:pos="425"/>
          <w:tab w:val="left" w:pos="525"/>
        </w:tabs>
        <w:spacing w:line="400" w:lineRule="exact"/>
        <w:rPr>
          <w:rFonts w:hint="eastAsia" w:ascii="新宋体" w:hAnsi="新宋体" w:eastAsia="新宋体" w:cs="宋体"/>
          <w:sz w:val="22"/>
          <w:szCs w:val="22"/>
        </w:rPr>
      </w:pPr>
      <w:r>
        <w:rPr>
          <w:rFonts w:hint="eastAsia" w:ascii="新宋体" w:hAnsi="新宋体" w:eastAsia="新宋体" w:cs="宋体"/>
          <w:sz w:val="22"/>
          <w:szCs w:val="22"/>
        </w:rPr>
        <w:t>20.4实质上没有响应采购文件要求的报价将被拒绝。报价供应商不得通过修正或撤消不合要求的偏离或保留从而使其报价成为实质上响应的报价。</w:t>
      </w:r>
    </w:p>
    <w:p>
      <w:pPr>
        <w:tabs>
          <w:tab w:val="left" w:pos="425"/>
        </w:tabs>
        <w:spacing w:line="460" w:lineRule="exact"/>
        <w:rPr>
          <w:rFonts w:hint="eastAsia" w:ascii="新宋体" w:hAnsi="新宋体" w:eastAsia="新宋体" w:cs="宋体"/>
          <w:sz w:val="22"/>
        </w:rPr>
      </w:pPr>
      <w:r>
        <w:rPr>
          <w:rFonts w:hint="eastAsia" w:ascii="新宋体" w:hAnsi="新宋体" w:eastAsia="新宋体" w:cs="宋体"/>
          <w:sz w:val="22"/>
        </w:rPr>
        <w:t>20.5评审过程中遇到特殊情况，由评</w:t>
      </w:r>
      <w:r>
        <w:rPr>
          <w:rFonts w:hint="eastAsia" w:ascii="新宋体" w:hAnsi="新宋体" w:eastAsia="新宋体" w:cs="宋体"/>
          <w:sz w:val="22"/>
          <w:lang w:val="en-US" w:eastAsia="zh-CN"/>
        </w:rPr>
        <w:t>审小组</w:t>
      </w:r>
      <w:r>
        <w:rPr>
          <w:rFonts w:hint="eastAsia" w:ascii="新宋体" w:hAnsi="新宋体" w:eastAsia="新宋体" w:cs="宋体"/>
          <w:sz w:val="22"/>
        </w:rPr>
        <w:t>会遵循公开、公正原则，采取投票方式按照少数服从多数原则决定。</w:t>
      </w:r>
    </w:p>
    <w:p>
      <w:pPr>
        <w:numPr>
          <w:ilvl w:val="0"/>
          <w:numId w:val="5"/>
        </w:numPr>
        <w:spacing w:line="460" w:lineRule="exact"/>
        <w:ind w:left="0" w:firstLine="0"/>
        <w:rPr>
          <w:rFonts w:hint="eastAsia" w:ascii="新宋体" w:hAnsi="新宋体" w:eastAsia="新宋体" w:cs="宋体"/>
          <w:bCs/>
          <w:sz w:val="22"/>
          <w:szCs w:val="22"/>
        </w:rPr>
      </w:pPr>
      <w:r>
        <w:rPr>
          <w:rFonts w:hint="eastAsia" w:ascii="新宋体" w:hAnsi="新宋体" w:eastAsia="新宋体" w:cs="宋体"/>
          <w:bCs/>
          <w:sz w:val="22"/>
          <w:szCs w:val="22"/>
        </w:rPr>
        <w:t>评</w:t>
      </w:r>
      <w:r>
        <w:rPr>
          <w:rFonts w:hint="eastAsia" w:ascii="新宋体" w:hAnsi="新宋体" w:eastAsia="新宋体" w:cs="宋体"/>
          <w:bCs/>
          <w:sz w:val="22"/>
          <w:szCs w:val="22"/>
          <w:lang w:val="en-US" w:eastAsia="zh-CN"/>
        </w:rPr>
        <w:t>审小组</w:t>
      </w:r>
      <w:r>
        <w:rPr>
          <w:rFonts w:hint="eastAsia" w:ascii="新宋体" w:hAnsi="新宋体" w:eastAsia="新宋体" w:cs="宋体"/>
          <w:bCs/>
          <w:sz w:val="22"/>
          <w:szCs w:val="22"/>
        </w:rPr>
        <w:t>将对通过初审的谈判响应文件进行评审，评审时，所有评</w:t>
      </w:r>
      <w:r>
        <w:rPr>
          <w:rFonts w:hint="eastAsia" w:ascii="新宋体" w:hAnsi="新宋体" w:eastAsia="新宋体" w:cs="宋体"/>
          <w:bCs/>
          <w:sz w:val="22"/>
          <w:szCs w:val="22"/>
          <w:lang w:val="en-US" w:eastAsia="zh-CN"/>
        </w:rPr>
        <w:t>审小组</w:t>
      </w:r>
      <w:r>
        <w:rPr>
          <w:rFonts w:hint="eastAsia" w:ascii="新宋体" w:hAnsi="新宋体" w:eastAsia="新宋体" w:cs="宋体"/>
          <w:bCs/>
          <w:sz w:val="22"/>
          <w:szCs w:val="22"/>
        </w:rPr>
        <w:t>成员与单一供应商进行封闭式评审，评审内容包括：供应商的报价；提供服务内容对采购文件的要求的满足性；与合同条款规定的付款方式和条件的偏差；针对本项目安排的技术人员的业绩、素质等方面。</w:t>
      </w:r>
    </w:p>
    <w:p>
      <w:pPr>
        <w:numPr>
          <w:ilvl w:val="0"/>
          <w:numId w:val="5"/>
        </w:numPr>
        <w:spacing w:line="460" w:lineRule="exact"/>
        <w:ind w:left="0" w:firstLine="0"/>
        <w:rPr>
          <w:rFonts w:hint="eastAsia" w:ascii="新宋体" w:hAnsi="新宋体" w:eastAsia="新宋体" w:cs="宋体"/>
          <w:bCs/>
          <w:sz w:val="22"/>
          <w:szCs w:val="22"/>
        </w:rPr>
      </w:pPr>
      <w:r>
        <w:rPr>
          <w:rFonts w:hint="eastAsia" w:ascii="新宋体" w:hAnsi="新宋体" w:eastAsia="新宋体" w:cs="宋体"/>
          <w:bCs/>
          <w:sz w:val="22"/>
          <w:szCs w:val="22"/>
        </w:rPr>
        <w:t>评审过程中供应商有义务对评</w:t>
      </w:r>
      <w:r>
        <w:rPr>
          <w:rFonts w:hint="eastAsia" w:ascii="新宋体" w:hAnsi="新宋体" w:eastAsia="新宋体" w:cs="宋体"/>
          <w:bCs/>
          <w:sz w:val="22"/>
          <w:szCs w:val="22"/>
          <w:lang w:val="en-US" w:eastAsia="zh-CN"/>
        </w:rPr>
        <w:t>审小组</w:t>
      </w:r>
      <w:r>
        <w:rPr>
          <w:rFonts w:hint="eastAsia" w:ascii="新宋体" w:hAnsi="新宋体" w:eastAsia="新宋体" w:cs="宋体"/>
          <w:bCs/>
          <w:sz w:val="22"/>
          <w:szCs w:val="22"/>
        </w:rPr>
        <w:t>就谈判响应文件中不明确的条款进行澄清补充和调整，并在评审结束前，对澄清、补充、调整的相关内容以书面形式进行最终确认。</w:t>
      </w:r>
    </w:p>
    <w:p>
      <w:pPr>
        <w:numPr>
          <w:ilvl w:val="0"/>
          <w:numId w:val="5"/>
        </w:numPr>
        <w:spacing w:line="460" w:lineRule="exact"/>
        <w:ind w:left="0" w:firstLine="0"/>
        <w:rPr>
          <w:rFonts w:hint="eastAsia" w:ascii="新宋体" w:hAnsi="新宋体" w:eastAsia="新宋体" w:cs="宋体"/>
          <w:bCs/>
          <w:sz w:val="22"/>
          <w:szCs w:val="22"/>
        </w:rPr>
      </w:pPr>
      <w:r>
        <w:rPr>
          <w:rFonts w:hint="eastAsia" w:ascii="新宋体" w:hAnsi="新宋体" w:eastAsia="新宋体" w:cs="宋体"/>
          <w:bCs/>
          <w:sz w:val="22"/>
          <w:szCs w:val="22"/>
        </w:rPr>
        <w:t>如有必要，评</w:t>
      </w:r>
      <w:r>
        <w:rPr>
          <w:rFonts w:hint="eastAsia" w:ascii="新宋体" w:hAnsi="新宋体" w:eastAsia="新宋体" w:cs="宋体"/>
          <w:bCs/>
          <w:sz w:val="22"/>
          <w:szCs w:val="22"/>
          <w:lang w:val="en-US" w:eastAsia="zh-CN"/>
        </w:rPr>
        <w:t>审小组</w:t>
      </w:r>
      <w:r>
        <w:rPr>
          <w:rFonts w:hint="eastAsia" w:ascii="新宋体" w:hAnsi="新宋体" w:eastAsia="新宋体" w:cs="宋体"/>
          <w:bCs/>
          <w:sz w:val="22"/>
          <w:szCs w:val="22"/>
        </w:rPr>
        <w:t>可要求参加评审的供应商在规定时间内进行第二次或多次报价。详见“评审谈判原则及方法”。</w:t>
      </w:r>
    </w:p>
    <w:p>
      <w:pPr>
        <w:spacing w:before="100" w:beforeAutospacing="1" w:after="100" w:afterAutospacing="1" w:line="440" w:lineRule="exact"/>
        <w:ind w:left="-6"/>
        <w:jc w:val="center"/>
        <w:outlineLvl w:val="0"/>
        <w:rPr>
          <w:rFonts w:hint="eastAsia" w:ascii="新宋体" w:hAnsi="新宋体" w:eastAsia="新宋体" w:cs="宋体"/>
          <w:b/>
          <w:bCs/>
          <w:sz w:val="26"/>
          <w:szCs w:val="26"/>
        </w:rPr>
      </w:pPr>
      <w:bookmarkStart w:id="103" w:name="_Toc487184352"/>
      <w:r>
        <w:rPr>
          <w:rFonts w:hint="eastAsia" w:ascii="新宋体" w:hAnsi="新宋体" w:eastAsia="新宋体" w:cs="宋体"/>
          <w:b/>
          <w:bCs/>
          <w:sz w:val="26"/>
          <w:szCs w:val="26"/>
        </w:rPr>
        <w:t>六、 授予合同</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numPr>
          <w:ilvl w:val="0"/>
          <w:numId w:val="5"/>
        </w:numPr>
        <w:spacing w:line="460" w:lineRule="exact"/>
        <w:ind w:left="0" w:firstLine="0"/>
        <w:rPr>
          <w:rFonts w:hint="eastAsia" w:ascii="新宋体" w:hAnsi="新宋体" w:eastAsia="新宋体" w:cs="宋体"/>
          <w:bCs/>
          <w:sz w:val="22"/>
          <w:szCs w:val="22"/>
        </w:rPr>
      </w:pPr>
      <w:bookmarkStart w:id="104" w:name="_Toc241404205"/>
      <w:bookmarkStart w:id="105" w:name="_Toc221356954"/>
      <w:bookmarkStart w:id="106" w:name="_Toc223716001"/>
      <w:bookmarkStart w:id="107" w:name="_Toc245191317"/>
      <w:bookmarkStart w:id="108" w:name="_Toc239145357"/>
      <w:bookmarkStart w:id="109" w:name="_Toc245722284"/>
      <w:bookmarkStart w:id="110" w:name="_Toc246261268"/>
      <w:bookmarkStart w:id="111" w:name="_Toc222114882"/>
      <w:bookmarkStart w:id="112" w:name="_Toc249758867"/>
      <w:bookmarkStart w:id="113" w:name="_Toc221374629"/>
      <w:bookmarkStart w:id="114" w:name="_Toc221356890"/>
      <w:bookmarkStart w:id="115" w:name="_Toc221423622"/>
      <w:bookmarkStart w:id="116" w:name="_Toc249758715"/>
      <w:bookmarkStart w:id="117" w:name="_Toc262049421"/>
      <w:bookmarkStart w:id="118" w:name="_Toc262105506"/>
      <w:r>
        <w:rPr>
          <w:rFonts w:hint="eastAsia" w:ascii="新宋体" w:hAnsi="新宋体" w:eastAsia="新宋体" w:cs="宋体"/>
          <w:bCs/>
          <w:sz w:val="22"/>
          <w:szCs w:val="22"/>
        </w:rPr>
        <w:t>评</w:t>
      </w:r>
      <w:r>
        <w:rPr>
          <w:rFonts w:hint="eastAsia" w:ascii="新宋体" w:hAnsi="新宋体" w:eastAsia="新宋体" w:cs="宋体"/>
          <w:bCs/>
          <w:sz w:val="22"/>
          <w:szCs w:val="22"/>
          <w:lang w:val="en-US" w:eastAsia="zh-CN"/>
        </w:rPr>
        <w:t>审小组</w:t>
      </w:r>
      <w:r>
        <w:rPr>
          <w:rFonts w:hint="eastAsia" w:ascii="新宋体" w:hAnsi="新宋体" w:eastAsia="新宋体" w:cs="宋体"/>
          <w:bCs/>
          <w:sz w:val="22"/>
          <w:szCs w:val="22"/>
        </w:rPr>
        <w:t>确定的中标候选人经采购人确认后在政府采购指定信息发布媒体上公示，各供应商对评审结果如有异议，可在规定时间内以书面形式向采购人进行署名投诉或提出质疑，但需对投诉或质疑内容的真实性承担法律责任。公示期结束后，采购人将根据评</w:t>
      </w:r>
      <w:r>
        <w:rPr>
          <w:rFonts w:hint="eastAsia" w:ascii="新宋体" w:hAnsi="新宋体" w:eastAsia="新宋体" w:cs="宋体"/>
          <w:bCs/>
          <w:sz w:val="22"/>
          <w:szCs w:val="22"/>
          <w:lang w:val="en-US" w:eastAsia="zh-CN"/>
        </w:rPr>
        <w:t>审小组</w:t>
      </w:r>
      <w:r>
        <w:rPr>
          <w:rFonts w:hint="eastAsia" w:ascii="新宋体" w:hAnsi="新宋体" w:eastAsia="新宋体" w:cs="宋体"/>
          <w:bCs/>
          <w:sz w:val="22"/>
          <w:szCs w:val="22"/>
        </w:rPr>
        <w:t>提交的书面评标报告和评标结果最后确定中标（成交）供应商。</w:t>
      </w:r>
    </w:p>
    <w:p>
      <w:pPr>
        <w:numPr>
          <w:ilvl w:val="0"/>
          <w:numId w:val="5"/>
        </w:numPr>
        <w:spacing w:line="460" w:lineRule="exact"/>
        <w:rPr>
          <w:rFonts w:hint="eastAsia" w:ascii="新宋体" w:hAnsi="新宋体" w:eastAsia="新宋体" w:cs="宋体"/>
          <w:bCs/>
          <w:sz w:val="22"/>
          <w:szCs w:val="22"/>
        </w:rPr>
      </w:pPr>
      <w:r>
        <w:rPr>
          <w:rFonts w:hint="eastAsia" w:ascii="新宋体" w:hAnsi="新宋体" w:eastAsia="新宋体" w:cs="宋体"/>
          <w:bCs/>
          <w:sz w:val="22"/>
          <w:szCs w:val="22"/>
        </w:rPr>
        <w:t>中标（成交）通知书</w:t>
      </w:r>
    </w:p>
    <w:p>
      <w:pPr>
        <w:tabs>
          <w:tab w:val="left" w:pos="540"/>
        </w:tabs>
        <w:spacing w:line="420" w:lineRule="exact"/>
        <w:rPr>
          <w:rFonts w:hint="eastAsia" w:ascii="新宋体" w:hAnsi="新宋体" w:eastAsia="新宋体" w:cs="宋体"/>
          <w:bCs/>
          <w:sz w:val="22"/>
          <w:szCs w:val="22"/>
        </w:rPr>
      </w:pPr>
      <w:r>
        <w:rPr>
          <w:rFonts w:hint="eastAsia" w:ascii="新宋体" w:hAnsi="新宋体" w:eastAsia="新宋体" w:cs="宋体"/>
          <w:bCs/>
          <w:sz w:val="22"/>
          <w:szCs w:val="22"/>
        </w:rPr>
        <w:t xml:space="preserve">25.1中标（成交）供应商确定后，采购人将向中标（成交）供应商发出中标（成交）通知书。 </w:t>
      </w:r>
    </w:p>
    <w:p>
      <w:pPr>
        <w:tabs>
          <w:tab w:val="left" w:pos="540"/>
        </w:tabs>
        <w:spacing w:line="420" w:lineRule="exact"/>
        <w:rPr>
          <w:rFonts w:hint="eastAsia" w:ascii="新宋体" w:hAnsi="新宋体" w:eastAsia="新宋体" w:cs="宋体"/>
          <w:bCs/>
          <w:sz w:val="22"/>
          <w:szCs w:val="22"/>
        </w:rPr>
      </w:pPr>
      <w:r>
        <w:rPr>
          <w:rFonts w:hint="eastAsia" w:ascii="新宋体" w:hAnsi="新宋体" w:eastAsia="新宋体" w:cs="宋体"/>
          <w:bCs/>
          <w:sz w:val="22"/>
          <w:szCs w:val="22"/>
        </w:rPr>
        <w:t>25.2中标（成交）通知书是合同的一个组成部分,对采购人和中标（成交）供应商均具有同等法律效力。</w:t>
      </w:r>
    </w:p>
    <w:p>
      <w:pPr>
        <w:numPr>
          <w:ilvl w:val="0"/>
          <w:numId w:val="5"/>
        </w:numPr>
        <w:spacing w:line="460" w:lineRule="exact"/>
        <w:rPr>
          <w:rFonts w:hint="eastAsia" w:ascii="新宋体" w:hAnsi="新宋体" w:eastAsia="新宋体" w:cs="宋体"/>
          <w:bCs/>
          <w:sz w:val="22"/>
          <w:szCs w:val="22"/>
        </w:rPr>
      </w:pPr>
      <w:r>
        <w:rPr>
          <w:rFonts w:hint="eastAsia" w:ascii="新宋体" w:hAnsi="新宋体" w:eastAsia="新宋体" w:cs="宋体"/>
          <w:bCs/>
          <w:sz w:val="22"/>
          <w:szCs w:val="22"/>
        </w:rPr>
        <w:t>签订合同</w:t>
      </w:r>
    </w:p>
    <w:p>
      <w:pPr>
        <w:tabs>
          <w:tab w:val="left" w:pos="540"/>
        </w:tabs>
        <w:spacing w:line="420" w:lineRule="exact"/>
        <w:rPr>
          <w:rFonts w:hint="eastAsia" w:ascii="新宋体" w:hAnsi="新宋体" w:eastAsia="新宋体" w:cs="宋体"/>
          <w:bCs/>
          <w:sz w:val="22"/>
          <w:szCs w:val="22"/>
        </w:rPr>
      </w:pPr>
      <w:r>
        <w:rPr>
          <w:rFonts w:hint="eastAsia" w:ascii="新宋体" w:hAnsi="新宋体" w:eastAsia="新宋体" w:cs="宋体"/>
          <w:bCs/>
          <w:sz w:val="22"/>
          <w:szCs w:val="22"/>
        </w:rPr>
        <w:t>26.1中标（成交）供应商应按中标（成交）通知书规定的时间、地点与采购人签订合同。</w:t>
      </w:r>
    </w:p>
    <w:p>
      <w:pPr>
        <w:tabs>
          <w:tab w:val="left" w:pos="540"/>
        </w:tabs>
        <w:spacing w:line="420" w:lineRule="exact"/>
        <w:rPr>
          <w:rFonts w:hint="eastAsia" w:ascii="新宋体" w:hAnsi="新宋体" w:eastAsia="新宋体" w:cs="宋体"/>
          <w:bCs/>
          <w:sz w:val="22"/>
          <w:szCs w:val="22"/>
        </w:rPr>
      </w:pPr>
      <w:r>
        <w:rPr>
          <w:rFonts w:hint="eastAsia" w:ascii="新宋体" w:hAnsi="新宋体" w:eastAsia="新宋体" w:cs="宋体"/>
          <w:bCs/>
          <w:sz w:val="22"/>
          <w:szCs w:val="22"/>
        </w:rPr>
        <w:t>26.2在签订合同前，采购人有权在中标总价不变的前提下要求中标单位对商务报价中的不平衡报价和缺漏项进行调整，如果中标单位无合理理由拒绝调整，其中标资格将被取消，且将导致其它进一步的赔偿和处罚。</w:t>
      </w:r>
    </w:p>
    <w:p>
      <w:pPr>
        <w:tabs>
          <w:tab w:val="left" w:pos="540"/>
        </w:tabs>
        <w:spacing w:line="420" w:lineRule="exact"/>
        <w:rPr>
          <w:rFonts w:hint="eastAsia" w:ascii="新宋体" w:hAnsi="新宋体" w:eastAsia="新宋体" w:cs="宋体"/>
          <w:bCs/>
          <w:sz w:val="22"/>
          <w:szCs w:val="22"/>
        </w:rPr>
      </w:pPr>
      <w:r>
        <w:rPr>
          <w:rFonts w:hint="eastAsia" w:ascii="新宋体" w:hAnsi="新宋体" w:eastAsia="新宋体" w:cs="宋体"/>
          <w:bCs/>
          <w:sz w:val="22"/>
          <w:szCs w:val="22"/>
        </w:rPr>
        <w:t>26.3采购文件、中标（成交）供应商的谈判响应文件、评标过程中有关澄清文件及经供应商和</w:t>
      </w:r>
      <w:r>
        <w:rPr>
          <w:rFonts w:hint="eastAsia" w:ascii="新宋体" w:hAnsi="新宋体" w:eastAsia="新宋体" w:cs="宋体"/>
          <w:bCs/>
          <w:sz w:val="22"/>
          <w:szCs w:val="22"/>
          <w:lang w:val="en-US" w:eastAsia="zh-CN"/>
        </w:rPr>
        <w:t>评审小组</w:t>
      </w:r>
      <w:r>
        <w:rPr>
          <w:rFonts w:hint="eastAsia" w:ascii="新宋体" w:hAnsi="新宋体" w:eastAsia="新宋体" w:cs="宋体"/>
          <w:bCs/>
          <w:sz w:val="22"/>
          <w:szCs w:val="22"/>
        </w:rPr>
        <w:t>双方签字的询标纪要和中标（成交）通知书均作为合同附件。</w:t>
      </w:r>
    </w:p>
    <w:p>
      <w:pPr>
        <w:tabs>
          <w:tab w:val="left" w:pos="540"/>
        </w:tabs>
        <w:spacing w:line="420" w:lineRule="exact"/>
        <w:rPr>
          <w:rFonts w:hint="eastAsia" w:ascii="新宋体" w:hAnsi="新宋体" w:eastAsia="新宋体" w:cs="宋体"/>
          <w:bCs/>
          <w:sz w:val="22"/>
          <w:szCs w:val="22"/>
        </w:rPr>
      </w:pPr>
      <w:r>
        <w:rPr>
          <w:rFonts w:hint="eastAsia" w:ascii="新宋体" w:hAnsi="新宋体" w:eastAsia="新宋体" w:cs="宋体"/>
          <w:b/>
          <w:bCs/>
          <w:sz w:val="22"/>
          <w:szCs w:val="22"/>
        </w:rPr>
        <w:t>26.4中标（成交）供应商接到中标（成交）通知书后，在规定时间内借故否认已经承诺的条件而拒签合同的，以违约处理</w:t>
      </w:r>
      <w:r>
        <w:rPr>
          <w:rFonts w:hint="eastAsia" w:ascii="新宋体" w:hAnsi="新宋体" w:eastAsia="新宋体" w:cs="宋体"/>
          <w:bCs/>
          <w:sz w:val="22"/>
          <w:szCs w:val="22"/>
        </w:rPr>
        <w:t>。</w:t>
      </w:r>
    </w:p>
    <w:p>
      <w:pPr>
        <w:spacing w:line="460" w:lineRule="exact"/>
        <w:ind w:left="360"/>
        <w:rPr>
          <w:rFonts w:hint="eastAsia" w:ascii="新宋体" w:hAnsi="新宋体" w:eastAsia="新宋体" w:cs="宋体"/>
          <w:bCs/>
          <w:sz w:val="22"/>
          <w:szCs w:val="22"/>
        </w:rPr>
      </w:pPr>
    </w:p>
    <w:p>
      <w:pPr>
        <w:pStyle w:val="2"/>
        <w:rPr>
          <w:rFonts w:hint="eastAsia" w:ascii="新宋体" w:hAnsi="新宋体" w:eastAsia="新宋体" w:cs="宋体"/>
          <w:sz w:val="36"/>
          <w:szCs w:val="36"/>
        </w:rPr>
      </w:pPr>
      <w:r>
        <w:rPr>
          <w:rFonts w:hint="eastAsia" w:ascii="新宋体" w:hAnsi="新宋体" w:eastAsia="新宋体" w:cs="宋体"/>
          <w:sz w:val="36"/>
          <w:szCs w:val="36"/>
        </w:rPr>
        <w:br w:type="page"/>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Start w:id="119" w:name="_Toc265529386"/>
      <w:bookmarkStart w:id="120" w:name="_Toc487184353"/>
      <w:bookmarkStart w:id="121" w:name="_Toc16194"/>
      <w:bookmarkStart w:id="122" w:name="_Toc249758870"/>
      <w:bookmarkStart w:id="123" w:name="_Toc221423624"/>
      <w:bookmarkStart w:id="124" w:name="_Toc221356892"/>
      <w:bookmarkStart w:id="125" w:name="_Toc245191319"/>
      <w:bookmarkStart w:id="126" w:name="_Toc246261270"/>
      <w:bookmarkStart w:id="127" w:name="_Toc262049424"/>
      <w:bookmarkStart w:id="128" w:name="_Toc221356956"/>
      <w:bookmarkStart w:id="129" w:name="_Toc221374631"/>
      <w:bookmarkStart w:id="130" w:name="_Toc239145359"/>
      <w:bookmarkStart w:id="131" w:name="_Toc262105509"/>
      <w:bookmarkStart w:id="132" w:name="_Toc223716003"/>
      <w:bookmarkStart w:id="133" w:name="_Toc222114884"/>
      <w:bookmarkStart w:id="134" w:name="_Toc249758718"/>
      <w:bookmarkStart w:id="135" w:name="_Toc245722286"/>
      <w:bookmarkStart w:id="136" w:name="_Toc241404207"/>
      <w:bookmarkStart w:id="137" w:name="_Toc249758719"/>
    </w:p>
    <w:p>
      <w:pPr>
        <w:pStyle w:val="2"/>
        <w:rPr>
          <w:rFonts w:hint="eastAsia" w:ascii="新宋体" w:hAnsi="新宋体" w:eastAsia="新宋体" w:cs="宋体"/>
          <w:sz w:val="36"/>
          <w:szCs w:val="36"/>
        </w:rPr>
      </w:pPr>
    </w:p>
    <w:p>
      <w:pPr>
        <w:pStyle w:val="2"/>
        <w:rPr>
          <w:rFonts w:hint="eastAsia" w:ascii="新宋体" w:hAnsi="新宋体" w:eastAsia="新宋体" w:cs="宋体"/>
          <w:sz w:val="36"/>
          <w:szCs w:val="36"/>
        </w:rPr>
      </w:pPr>
    </w:p>
    <w:p>
      <w:pPr>
        <w:pStyle w:val="2"/>
        <w:rPr>
          <w:rFonts w:hint="eastAsia" w:ascii="新宋体" w:hAnsi="新宋体" w:eastAsia="新宋体" w:cs="宋体"/>
          <w:sz w:val="36"/>
          <w:szCs w:val="36"/>
        </w:rPr>
      </w:pPr>
    </w:p>
    <w:p>
      <w:pPr>
        <w:pStyle w:val="2"/>
        <w:numPr>
          <w:ilvl w:val="0"/>
          <w:numId w:val="10"/>
        </w:numPr>
        <w:rPr>
          <w:rFonts w:hint="eastAsia" w:ascii="新宋体" w:hAnsi="新宋体" w:eastAsia="新宋体" w:cs="宋体"/>
          <w:sz w:val="36"/>
          <w:szCs w:val="36"/>
        </w:rPr>
      </w:pPr>
      <w:r>
        <w:rPr>
          <w:rFonts w:hint="eastAsia" w:ascii="新宋体" w:hAnsi="新宋体" w:eastAsia="新宋体" w:cs="宋体"/>
          <w:sz w:val="36"/>
          <w:szCs w:val="36"/>
        </w:rPr>
        <w:t xml:space="preserve">  </w:t>
      </w:r>
      <w:bookmarkEnd w:id="119"/>
      <w:r>
        <w:rPr>
          <w:rFonts w:hint="eastAsia" w:ascii="新宋体" w:hAnsi="新宋体" w:eastAsia="新宋体" w:cs="宋体"/>
          <w:sz w:val="36"/>
          <w:szCs w:val="36"/>
        </w:rPr>
        <w:t>合同格式</w:t>
      </w:r>
      <w:bookmarkEnd w:id="120"/>
      <w:bookmarkEnd w:id="121"/>
    </w:p>
    <w:p>
      <w:pPr>
        <w:numPr>
          <w:ilvl w:val="0"/>
          <w:numId w:val="0"/>
        </w:numPr>
        <w:rPr>
          <w:rFonts w:hint="eastAsia"/>
        </w:rPr>
      </w:pPr>
    </w:p>
    <w:p>
      <w:pPr>
        <w:spacing w:line="440" w:lineRule="exact"/>
        <w:ind w:firstLine="550" w:firstLineChars="250"/>
        <w:rPr>
          <w:rFonts w:hint="eastAsia" w:ascii="宋体" w:hAnsi="宋体" w:cs="楷体"/>
          <w:sz w:val="22"/>
          <w:szCs w:val="22"/>
        </w:rPr>
      </w:pPr>
      <w:bookmarkStart w:id="138" w:name="_Toc68601699"/>
      <w:bookmarkStart w:id="139" w:name="_Toc68516195"/>
      <w:bookmarkStart w:id="140" w:name="_Toc68518171"/>
      <w:r>
        <w:rPr>
          <w:rFonts w:hint="eastAsia" w:ascii="宋体" w:hAnsi="宋体" w:cs="楷体"/>
          <w:sz w:val="22"/>
          <w:szCs w:val="22"/>
        </w:rPr>
        <w:t>说明：如甲、乙双方同意，合同格式也可以按照其他形式。但合同条款的基本内容应与《中标合同》要求的内容相一致。</w:t>
      </w:r>
    </w:p>
    <w:p>
      <w:pPr>
        <w:jc w:val="center"/>
        <w:rPr>
          <w:rFonts w:hint="eastAsia" w:ascii="宋体" w:hAnsi="宋体" w:cs="楷体"/>
          <w:b/>
          <w:sz w:val="36"/>
          <w:szCs w:val="36"/>
        </w:rPr>
      </w:pPr>
    </w:p>
    <w:p>
      <w:pPr>
        <w:autoSpaceDE w:val="0"/>
        <w:autoSpaceDN w:val="0"/>
        <w:spacing w:line="500" w:lineRule="atLeast"/>
        <w:jc w:val="center"/>
        <w:textAlignment w:val="bottom"/>
        <w:rPr>
          <w:rFonts w:hint="eastAsia" w:ascii="新宋体" w:hAnsi="新宋体" w:eastAsia="新宋体" w:cs="楷体"/>
          <w:sz w:val="24"/>
        </w:rPr>
      </w:pPr>
      <w:r>
        <w:rPr>
          <w:rFonts w:hint="eastAsia" w:ascii="新宋体" w:hAnsi="新宋体" w:eastAsia="新宋体" w:cs="楷体"/>
          <w:sz w:val="24"/>
        </w:rPr>
        <w:t>中标合同</w:t>
      </w:r>
    </w:p>
    <w:p>
      <w:pPr>
        <w:autoSpaceDE w:val="0"/>
        <w:autoSpaceDN w:val="0"/>
        <w:spacing w:line="500" w:lineRule="atLeast"/>
        <w:jc w:val="center"/>
        <w:textAlignment w:val="bottom"/>
        <w:rPr>
          <w:rFonts w:hint="eastAsia" w:ascii="新宋体" w:hAnsi="新宋体" w:eastAsia="新宋体" w:cs="楷体"/>
          <w:sz w:val="24"/>
        </w:rPr>
      </w:pPr>
    </w:p>
    <w:p>
      <w:pPr>
        <w:autoSpaceDE w:val="0"/>
        <w:autoSpaceDN w:val="0"/>
        <w:spacing w:line="580" w:lineRule="atLeast"/>
        <w:textAlignment w:val="bottom"/>
        <w:rPr>
          <w:rFonts w:hint="eastAsia" w:ascii="新宋体" w:hAnsi="新宋体" w:eastAsia="新宋体" w:cs="楷体"/>
          <w:sz w:val="24"/>
        </w:rPr>
      </w:pP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项目名称：</w:t>
      </w:r>
      <w:r>
        <w:rPr>
          <w:rFonts w:hint="eastAsia" w:ascii="新宋体" w:hAnsi="新宋体" w:eastAsia="新宋体" w:cs="新宋体"/>
          <w:sz w:val="22"/>
          <w:szCs w:val="22"/>
          <w:u w:val="single"/>
        </w:rPr>
        <w:t xml:space="preserve">                       </w:t>
      </w:r>
      <w:r>
        <w:rPr>
          <w:rFonts w:hint="eastAsia" w:ascii="新宋体" w:hAnsi="新宋体" w:eastAsia="新宋体" w:cs="新宋体"/>
          <w:sz w:val="22"/>
          <w:szCs w:val="22"/>
        </w:rPr>
        <w:t xml:space="preserve"> </w:t>
      </w:r>
    </w:p>
    <w:p>
      <w:pPr>
        <w:autoSpaceDE w:val="0"/>
        <w:autoSpaceDN w:val="0"/>
        <w:spacing w:line="580" w:lineRule="atLeast"/>
        <w:textAlignment w:val="bottom"/>
        <w:rPr>
          <w:rFonts w:hint="eastAsia" w:ascii="新宋体" w:hAnsi="新宋体" w:eastAsia="新宋体" w:cs="楷体"/>
          <w:sz w:val="24"/>
        </w:rPr>
      </w:pP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p>
    <w:p>
      <w:pPr>
        <w:autoSpaceDE w:val="0"/>
        <w:autoSpaceDN w:val="0"/>
        <w:spacing w:line="580" w:lineRule="atLeast"/>
        <w:textAlignment w:val="bottom"/>
        <w:rPr>
          <w:rFonts w:hint="eastAsia" w:ascii="新宋体" w:hAnsi="新宋体" w:eastAsia="新宋体" w:cs="楷体"/>
          <w:sz w:val="24"/>
        </w:rPr>
      </w:pP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合同编号：</w:t>
      </w:r>
      <w:r>
        <w:rPr>
          <w:rFonts w:hint="eastAsia" w:ascii="新宋体" w:hAnsi="新宋体" w:eastAsia="新宋体" w:cs="楷体"/>
          <w:sz w:val="24"/>
          <w:u w:val="single"/>
        </w:rPr>
        <w:t xml:space="preserve">                      </w:t>
      </w:r>
    </w:p>
    <w:p>
      <w:pPr>
        <w:autoSpaceDE w:val="0"/>
        <w:autoSpaceDN w:val="0"/>
        <w:spacing w:line="580" w:lineRule="atLeast"/>
        <w:textAlignment w:val="bottom"/>
        <w:rPr>
          <w:rFonts w:hint="eastAsia" w:ascii="新宋体" w:hAnsi="新宋体" w:eastAsia="新宋体" w:cs="楷体"/>
          <w:sz w:val="24"/>
        </w:rPr>
      </w:pPr>
    </w:p>
    <w:p>
      <w:pPr>
        <w:autoSpaceDE w:val="0"/>
        <w:autoSpaceDN w:val="0"/>
        <w:spacing w:line="580" w:lineRule="atLeast"/>
        <w:textAlignment w:val="bottom"/>
        <w:rPr>
          <w:rFonts w:hint="eastAsia" w:ascii="新宋体" w:hAnsi="新宋体" w:eastAsia="新宋体" w:cs="楷体"/>
          <w:sz w:val="24"/>
        </w:rPr>
      </w:pPr>
    </w:p>
    <w:p>
      <w:pPr>
        <w:autoSpaceDE w:val="0"/>
        <w:autoSpaceDN w:val="0"/>
        <w:spacing w:line="580" w:lineRule="atLeast"/>
        <w:textAlignment w:val="bottom"/>
        <w:rPr>
          <w:rFonts w:hint="eastAsia" w:ascii="新宋体" w:hAnsi="新宋体" w:eastAsia="新宋体" w:cs="楷体"/>
          <w:sz w:val="24"/>
        </w:rPr>
      </w:pPr>
    </w:p>
    <w:p>
      <w:pPr>
        <w:autoSpaceDE w:val="0"/>
        <w:autoSpaceDN w:val="0"/>
        <w:spacing w:line="580" w:lineRule="atLeast"/>
        <w:textAlignment w:val="bottom"/>
        <w:rPr>
          <w:rFonts w:hint="eastAsia" w:ascii="新宋体" w:hAnsi="新宋体" w:eastAsia="新宋体" w:cs="楷体"/>
          <w:sz w:val="24"/>
        </w:rPr>
      </w:pPr>
    </w:p>
    <w:p>
      <w:pPr>
        <w:autoSpaceDE w:val="0"/>
        <w:autoSpaceDN w:val="0"/>
        <w:spacing w:line="580" w:lineRule="atLeast"/>
        <w:textAlignment w:val="bottom"/>
        <w:rPr>
          <w:rFonts w:hint="eastAsia" w:ascii="新宋体" w:hAnsi="新宋体" w:eastAsia="新宋体" w:cs="楷体"/>
          <w:sz w:val="24"/>
          <w:u w:val="single"/>
        </w:rPr>
      </w:pP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甲    方：</w:t>
      </w:r>
      <w:r>
        <w:rPr>
          <w:rFonts w:hint="eastAsia" w:ascii="新宋体" w:hAnsi="新宋体" w:eastAsia="新宋体" w:cs="楷体"/>
          <w:sz w:val="24"/>
          <w:u w:val="single"/>
        </w:rPr>
        <w:t xml:space="preserve">                      </w:t>
      </w:r>
    </w:p>
    <w:p>
      <w:pPr>
        <w:autoSpaceDE w:val="0"/>
        <w:autoSpaceDN w:val="0"/>
        <w:spacing w:line="580" w:lineRule="atLeast"/>
        <w:textAlignment w:val="bottom"/>
        <w:rPr>
          <w:rFonts w:hint="eastAsia" w:ascii="新宋体" w:hAnsi="新宋体" w:eastAsia="新宋体" w:cs="楷体"/>
          <w:sz w:val="24"/>
        </w:rPr>
      </w:pP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乙    方：</w:t>
      </w:r>
      <w:r>
        <w:rPr>
          <w:rFonts w:hint="eastAsia" w:ascii="新宋体" w:hAnsi="新宋体" w:eastAsia="新宋体" w:cs="楷体"/>
          <w:sz w:val="24"/>
          <w:u w:val="single"/>
        </w:rPr>
        <w:t xml:space="preserve">                      </w:t>
      </w:r>
    </w:p>
    <w:p>
      <w:pPr>
        <w:spacing w:line="460" w:lineRule="exact"/>
        <w:rPr>
          <w:rFonts w:hint="eastAsia" w:ascii="新宋体" w:hAnsi="新宋体" w:eastAsia="新宋体" w:cs="楷体"/>
          <w:sz w:val="24"/>
          <w:u w:val="single"/>
        </w:rPr>
      </w:pP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ab/>
      </w:r>
      <w:r>
        <w:rPr>
          <w:rFonts w:hint="eastAsia" w:ascii="新宋体" w:hAnsi="新宋体" w:eastAsia="新宋体" w:cs="楷体"/>
          <w:sz w:val="24"/>
        </w:rPr>
        <w:t>签署日期：</w:t>
      </w:r>
      <w:r>
        <w:rPr>
          <w:rFonts w:hint="eastAsia" w:ascii="新宋体" w:hAnsi="新宋体" w:eastAsia="新宋体" w:cs="楷体"/>
          <w:sz w:val="24"/>
          <w:u w:val="single"/>
        </w:rPr>
        <w:t xml:space="preserve">                      </w:t>
      </w:r>
    </w:p>
    <w:p>
      <w:pPr>
        <w:spacing w:line="360" w:lineRule="exact"/>
        <w:rPr>
          <w:rFonts w:hint="eastAsia" w:ascii="新宋体" w:hAnsi="新宋体" w:eastAsia="新宋体" w:cs="楷体"/>
          <w:sz w:val="32"/>
        </w:rPr>
      </w:pPr>
    </w:p>
    <w:p>
      <w:pPr>
        <w:jc w:val="center"/>
        <w:rPr>
          <w:rFonts w:hint="eastAsia" w:ascii="宋体" w:hAnsi="宋体" w:cs="楷体"/>
          <w:b/>
          <w:sz w:val="36"/>
          <w:szCs w:val="36"/>
        </w:rPr>
      </w:pPr>
      <w:r>
        <w:rPr>
          <w:rFonts w:hint="eastAsia" w:ascii="新宋体" w:hAnsi="新宋体" w:eastAsia="新宋体" w:cs="楷体"/>
          <w:sz w:val="36"/>
          <w:szCs w:val="36"/>
        </w:rPr>
        <w:br w:type="page"/>
      </w:r>
      <w:r>
        <w:rPr>
          <w:rFonts w:hint="eastAsia" w:ascii="宋体" w:hAnsi="宋体" w:cs="楷体"/>
          <w:b/>
          <w:sz w:val="36"/>
          <w:szCs w:val="36"/>
        </w:rPr>
        <w:t>合同主要条款</w:t>
      </w:r>
      <w:bookmarkStart w:id="141" w:name="_Toc268605873"/>
      <w:bookmarkStart w:id="142" w:name="_Toc223933228"/>
      <w:bookmarkStart w:id="143" w:name="_Toc223717611"/>
      <w:bookmarkStart w:id="144" w:name="_Toc237771128"/>
      <w:bookmarkStart w:id="145" w:name="_Toc266250078"/>
      <w:bookmarkStart w:id="146" w:name="_Toc232478645"/>
      <w:bookmarkStart w:id="147" w:name="_Toc219538620"/>
      <w:bookmarkStart w:id="148" w:name="_Toc215415537"/>
      <w:bookmarkStart w:id="149" w:name="_Toc268606206"/>
      <w:bookmarkStart w:id="150" w:name="_Toc227056853"/>
      <w:bookmarkStart w:id="151" w:name="_Toc234626684"/>
      <w:bookmarkStart w:id="152" w:name="_Toc217460692"/>
      <w:bookmarkStart w:id="153" w:name="_Toc227057040"/>
      <w:bookmarkStart w:id="154" w:name="_Toc232235635"/>
      <w:bookmarkStart w:id="155" w:name="_Toc268624592"/>
      <w:bookmarkStart w:id="156" w:name="_Toc216667827"/>
      <w:bookmarkStart w:id="157" w:name="_Toc268606012"/>
      <w:bookmarkStart w:id="158" w:name="_Toc227489894"/>
      <w:bookmarkStart w:id="159" w:name="_Toc235435274"/>
      <w:bookmarkStart w:id="160" w:name="_Toc218041733"/>
      <w:bookmarkStart w:id="161" w:name="_Toc266172639"/>
      <w:bookmarkStart w:id="162" w:name="_Toc237404088"/>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Pr>
        <w:spacing w:line="360" w:lineRule="auto"/>
        <w:rPr>
          <w:rFonts w:hint="eastAsia" w:ascii="宋体" w:hAnsi="宋体" w:cs="楷体"/>
          <w:sz w:val="22"/>
          <w:szCs w:val="22"/>
          <w:u w:val="single"/>
        </w:rPr>
      </w:pPr>
      <w:bookmarkStart w:id="163" w:name="_Toc281337020"/>
      <w:bookmarkStart w:id="164" w:name="_Toc306809218"/>
      <w:bookmarkStart w:id="165" w:name="_Toc281336168"/>
      <w:bookmarkStart w:id="166" w:name="_Toc211355783"/>
      <w:bookmarkStart w:id="167" w:name="_Toc281336987"/>
      <w:bookmarkStart w:id="168" w:name="_Toc223148482"/>
      <w:bookmarkStart w:id="169" w:name="_Toc312310987"/>
      <w:bookmarkStart w:id="170" w:name="_Toc211355363"/>
      <w:bookmarkStart w:id="171" w:name="_Toc281336307"/>
      <w:bookmarkStart w:id="172" w:name="_Toc306808632"/>
      <w:bookmarkStart w:id="173" w:name="_Toc281336738"/>
    </w:p>
    <w:bookmarkEnd w:id="163"/>
    <w:bookmarkEnd w:id="164"/>
    <w:bookmarkEnd w:id="165"/>
    <w:bookmarkEnd w:id="166"/>
    <w:bookmarkEnd w:id="167"/>
    <w:bookmarkEnd w:id="168"/>
    <w:bookmarkEnd w:id="169"/>
    <w:bookmarkEnd w:id="170"/>
    <w:bookmarkEnd w:id="171"/>
    <w:bookmarkEnd w:id="172"/>
    <w:bookmarkEnd w:id="173"/>
    <w:p>
      <w:pPr>
        <w:spacing w:line="440" w:lineRule="exact"/>
        <w:ind w:firstLine="550" w:firstLineChars="250"/>
        <w:rPr>
          <w:rFonts w:hint="eastAsia" w:ascii="宋体" w:hAnsi="宋体" w:cs="楷体"/>
          <w:sz w:val="22"/>
          <w:szCs w:val="22"/>
        </w:rPr>
      </w:pPr>
      <w:r>
        <w:rPr>
          <w:rFonts w:hint="eastAsia" w:ascii="宋体" w:hAnsi="宋体" w:cs="楷体"/>
          <w:sz w:val="22"/>
          <w:szCs w:val="22"/>
        </w:rPr>
        <w:t>说明：如甲、乙双方同意，合同格式也可以按照其他形式。但合同条款的基本内容应与《中标合同》要求的内容相一致。</w:t>
      </w:r>
    </w:p>
    <w:p>
      <w:pPr>
        <w:spacing w:line="336" w:lineRule="auto"/>
        <w:rPr>
          <w:rFonts w:hint="eastAsia" w:ascii="宋体" w:hAnsi="宋体"/>
          <w:spacing w:val="-4"/>
          <w:sz w:val="22"/>
          <w:szCs w:val="22"/>
        </w:rPr>
      </w:pPr>
    </w:p>
    <w:p>
      <w:pPr>
        <w:spacing w:line="336" w:lineRule="auto"/>
        <w:rPr>
          <w:rFonts w:hint="eastAsia" w:ascii="宋体" w:hAnsi="宋体"/>
          <w:sz w:val="22"/>
          <w:szCs w:val="22"/>
          <w:u w:val="single"/>
        </w:rPr>
      </w:pPr>
      <w:r>
        <w:rPr>
          <w:rFonts w:hint="eastAsia" w:ascii="宋体" w:hAnsi="宋体"/>
          <w:spacing w:val="-4"/>
          <w:sz w:val="22"/>
          <w:szCs w:val="22"/>
        </w:rPr>
        <w:t>委托方(甲方)：</w:t>
      </w:r>
      <w:r>
        <w:rPr>
          <w:rFonts w:hint="eastAsia" w:ascii="宋体" w:hAnsi="宋体"/>
          <w:spacing w:val="-4"/>
          <w:sz w:val="22"/>
          <w:szCs w:val="22"/>
          <w:u w:val="single"/>
          <w:lang w:eastAsia="zh-CN"/>
        </w:rPr>
        <w:t>温州快鹿集团公司</w:t>
      </w:r>
      <w:r>
        <w:rPr>
          <w:rFonts w:hint="eastAsia" w:ascii="宋体" w:hAnsi="宋体"/>
          <w:spacing w:val="-4"/>
          <w:sz w:val="22"/>
          <w:szCs w:val="22"/>
          <w:u w:val="single"/>
        </w:rPr>
        <w:t xml:space="preserve"> </w:t>
      </w:r>
      <w:r>
        <w:rPr>
          <w:rFonts w:hint="eastAsia" w:ascii="宋体" w:hAnsi="宋体"/>
          <w:sz w:val="22"/>
          <w:szCs w:val="22"/>
          <w:u w:val="single"/>
        </w:rPr>
        <w:t xml:space="preserve"> </w:t>
      </w:r>
    </w:p>
    <w:p>
      <w:pPr>
        <w:spacing w:line="336" w:lineRule="auto"/>
        <w:rPr>
          <w:rFonts w:hint="eastAsia" w:ascii="宋体" w:hAnsi="宋体"/>
          <w:spacing w:val="-4"/>
          <w:sz w:val="22"/>
          <w:szCs w:val="22"/>
        </w:rPr>
      </w:pPr>
      <w:r>
        <w:rPr>
          <w:rFonts w:hint="eastAsia" w:ascii="宋体" w:hAnsi="宋体"/>
          <w:spacing w:val="-4"/>
          <w:sz w:val="22"/>
          <w:szCs w:val="22"/>
        </w:rPr>
        <w:t>承揽方(乙方)：</w:t>
      </w:r>
      <w:r>
        <w:rPr>
          <w:rFonts w:hint="eastAsia" w:asciiTheme="minorEastAsia" w:hAnsiTheme="minorEastAsia" w:eastAsiaTheme="minorEastAsia" w:cstheme="minorEastAsia"/>
          <w:b w:val="0"/>
          <w:bCs/>
          <w:sz w:val="22"/>
          <w:szCs w:val="22"/>
          <w:u w:val="single"/>
        </w:rPr>
        <w:t>温州市交通运输集团有限公司城东公交分公司</w:t>
      </w:r>
      <w:r>
        <w:rPr>
          <w:rFonts w:hint="eastAsia" w:ascii="宋体" w:hAnsi="宋体"/>
          <w:spacing w:val="-4"/>
          <w:sz w:val="22"/>
          <w:szCs w:val="22"/>
        </w:rPr>
        <w:t xml:space="preserve">     签定日期:</w:t>
      </w:r>
      <w:r>
        <w:rPr>
          <w:rFonts w:hint="eastAsia" w:ascii="宋体" w:hAnsi="宋体"/>
          <w:spacing w:val="-4"/>
          <w:sz w:val="22"/>
          <w:szCs w:val="22"/>
          <w:u w:val="single"/>
        </w:rPr>
        <w:t>2019</w:t>
      </w:r>
      <w:r>
        <w:rPr>
          <w:rFonts w:hint="eastAsia" w:ascii="宋体" w:hAnsi="宋体"/>
          <w:spacing w:val="-4"/>
          <w:sz w:val="22"/>
          <w:szCs w:val="22"/>
        </w:rPr>
        <w:t>年</w:t>
      </w:r>
      <w:r>
        <w:rPr>
          <w:rFonts w:hint="eastAsia" w:ascii="宋体" w:hAnsi="宋体"/>
          <w:spacing w:val="-4"/>
          <w:sz w:val="22"/>
          <w:szCs w:val="22"/>
          <w:u w:val="single"/>
        </w:rPr>
        <w:t xml:space="preserve">  </w:t>
      </w:r>
      <w:r>
        <w:rPr>
          <w:rFonts w:hint="eastAsia" w:ascii="宋体" w:hAnsi="宋体"/>
          <w:spacing w:val="-4"/>
          <w:sz w:val="22"/>
          <w:szCs w:val="22"/>
        </w:rPr>
        <w:t>月</w:t>
      </w:r>
      <w:r>
        <w:rPr>
          <w:rFonts w:hint="eastAsia" w:ascii="宋体" w:hAnsi="宋体"/>
          <w:spacing w:val="-4"/>
          <w:sz w:val="22"/>
          <w:szCs w:val="22"/>
          <w:u w:val="single"/>
        </w:rPr>
        <w:t xml:space="preserve">  </w:t>
      </w:r>
      <w:r>
        <w:rPr>
          <w:rFonts w:hint="eastAsia" w:ascii="宋体" w:hAnsi="宋体"/>
          <w:spacing w:val="-4"/>
          <w:sz w:val="22"/>
          <w:szCs w:val="22"/>
        </w:rPr>
        <w:t>日</w:t>
      </w:r>
    </w:p>
    <w:p>
      <w:pPr>
        <w:pStyle w:val="11"/>
        <w:spacing w:line="336" w:lineRule="auto"/>
        <w:ind w:firstLine="477" w:firstLineChars="225"/>
        <w:rPr>
          <w:rFonts w:hint="eastAsia" w:ascii="宋体" w:hAnsi="宋体"/>
          <w:spacing w:val="-4"/>
          <w:sz w:val="22"/>
          <w:szCs w:val="22"/>
        </w:rPr>
      </w:pPr>
      <w:r>
        <w:rPr>
          <w:rFonts w:hint="eastAsia" w:ascii="宋体" w:hAnsi="宋体"/>
          <w:spacing w:val="-4"/>
          <w:sz w:val="22"/>
          <w:szCs w:val="22"/>
        </w:rPr>
        <w:t>依照《中华人民共和国合同法》、《中华人民共和国广告法》、《广告管理条例》等有关法律法规的规定，经双方协商签订本合同，以共同信守。</w:t>
      </w:r>
    </w:p>
    <w:p>
      <w:pPr>
        <w:spacing w:line="336" w:lineRule="auto"/>
        <w:rPr>
          <w:rFonts w:hint="eastAsia" w:ascii="宋体" w:hAnsi="宋体"/>
          <w:spacing w:val="-4"/>
          <w:sz w:val="22"/>
          <w:szCs w:val="22"/>
        </w:rPr>
      </w:pPr>
      <w:r>
        <w:rPr>
          <w:rFonts w:hint="eastAsia" w:ascii="宋体" w:hAnsi="宋体"/>
          <w:spacing w:val="-4"/>
          <w:sz w:val="22"/>
          <w:szCs w:val="22"/>
        </w:rPr>
        <w:t>第一条   广告承揽要求</w:t>
      </w:r>
    </w:p>
    <w:p>
      <w:pPr>
        <w:spacing w:line="336" w:lineRule="auto"/>
        <w:ind w:firstLine="424" w:firstLineChars="200"/>
        <w:rPr>
          <w:rFonts w:hint="eastAsia" w:ascii="宋体" w:hAnsi="宋体"/>
          <w:spacing w:val="-4"/>
          <w:sz w:val="22"/>
          <w:szCs w:val="22"/>
          <w:u w:val="single"/>
        </w:rPr>
      </w:pPr>
      <w:r>
        <w:rPr>
          <w:rFonts w:hint="eastAsia" w:ascii="宋体" w:hAnsi="宋体"/>
          <w:spacing w:val="-4"/>
          <w:sz w:val="22"/>
          <w:szCs w:val="22"/>
        </w:rPr>
        <w:t>1.1项目（媒介）：</w:t>
      </w:r>
      <w:r>
        <w:rPr>
          <w:rFonts w:hint="eastAsia" w:ascii="宋体" w:hAnsi="宋体"/>
          <w:spacing w:val="-4"/>
          <w:sz w:val="22"/>
          <w:szCs w:val="22"/>
          <w:u w:val="single"/>
        </w:rPr>
        <w:t>车身</w:t>
      </w:r>
      <w:r>
        <w:rPr>
          <w:rFonts w:hint="eastAsia" w:ascii="宋体" w:hAnsi="宋体"/>
          <w:spacing w:val="-4"/>
          <w:sz w:val="22"/>
          <w:szCs w:val="22"/>
          <w:u w:val="single"/>
          <w:lang w:val="en-US" w:eastAsia="zh-CN"/>
        </w:rPr>
        <w:t>/灯箱</w:t>
      </w:r>
      <w:r>
        <w:rPr>
          <w:rFonts w:hint="eastAsia" w:ascii="宋体" w:hAnsi="宋体"/>
          <w:spacing w:val="-4"/>
          <w:sz w:val="22"/>
          <w:szCs w:val="22"/>
          <w:u w:val="single"/>
        </w:rPr>
        <w:t xml:space="preserve">广告 </w:t>
      </w:r>
    </w:p>
    <w:p>
      <w:pPr>
        <w:spacing w:line="336" w:lineRule="auto"/>
        <w:ind w:firstLine="424" w:firstLineChars="200"/>
        <w:rPr>
          <w:rFonts w:hint="eastAsia" w:ascii="宋体" w:hAnsi="宋体"/>
          <w:spacing w:val="-4"/>
          <w:sz w:val="22"/>
          <w:szCs w:val="22"/>
          <w:u w:val="single"/>
        </w:rPr>
      </w:pPr>
      <w:r>
        <w:rPr>
          <w:rFonts w:hint="eastAsia" w:ascii="宋体" w:hAnsi="宋体"/>
          <w:spacing w:val="-4"/>
          <w:sz w:val="22"/>
          <w:szCs w:val="22"/>
        </w:rPr>
        <w:t>1.2广告内容：</w:t>
      </w:r>
      <w:r>
        <w:rPr>
          <w:rFonts w:hint="eastAsia" w:ascii="宋体" w:hAnsi="宋体"/>
          <w:spacing w:val="-4"/>
          <w:sz w:val="22"/>
          <w:szCs w:val="22"/>
          <w:u w:val="single"/>
          <w:lang w:val="en-US" w:eastAsia="zh-CN"/>
        </w:rPr>
        <w:t>快鹿食品</w:t>
      </w:r>
      <w:r>
        <w:rPr>
          <w:rFonts w:hint="eastAsia" w:ascii="宋体" w:hAnsi="宋体"/>
          <w:spacing w:val="-4"/>
          <w:sz w:val="22"/>
          <w:szCs w:val="22"/>
          <w:u w:val="single"/>
        </w:rPr>
        <w:t xml:space="preserve"> </w:t>
      </w:r>
    </w:p>
    <w:p>
      <w:pPr>
        <w:keepNext w:val="0"/>
        <w:keepLines w:val="0"/>
        <w:pageBreakBefore w:val="0"/>
        <w:widowControl w:val="0"/>
        <w:numPr>
          <w:ilvl w:val="0"/>
          <w:numId w:val="0"/>
        </w:numPr>
        <w:kinsoku/>
        <w:overflowPunct/>
        <w:topLinePunct w:val="0"/>
        <w:autoSpaceDE/>
        <w:autoSpaceDN/>
        <w:bidi w:val="0"/>
        <w:adjustRightInd/>
        <w:snapToGrid w:val="0"/>
        <w:spacing w:line="460" w:lineRule="exact"/>
        <w:ind w:leftChars="200"/>
        <w:textAlignment w:val="auto"/>
        <w:outlineLvl w:val="9"/>
        <w:rPr>
          <w:rFonts w:hint="eastAsia" w:ascii="宋体" w:hAnsi="宋体" w:eastAsia="宋体"/>
          <w:spacing w:val="-4"/>
          <w:sz w:val="22"/>
          <w:szCs w:val="22"/>
          <w:u w:val="single"/>
          <w:lang w:eastAsia="zh-CN"/>
        </w:rPr>
      </w:pPr>
      <w:r>
        <w:rPr>
          <w:rFonts w:hint="eastAsia" w:ascii="宋体" w:hAnsi="宋体"/>
          <w:spacing w:val="-4"/>
          <w:sz w:val="22"/>
          <w:szCs w:val="22"/>
        </w:rPr>
        <w:t>1.3</w:t>
      </w:r>
      <w:r>
        <w:rPr>
          <w:rFonts w:hint="eastAsia" w:ascii="宋体" w:hAnsi="宋体"/>
          <w:spacing w:val="-4"/>
          <w:sz w:val="22"/>
          <w:szCs w:val="22"/>
          <w:u w:val="none"/>
        </w:rPr>
        <w:t>车身广告</w:t>
      </w:r>
      <w:r>
        <w:rPr>
          <w:rFonts w:hint="eastAsia" w:ascii="宋体" w:hAnsi="宋体"/>
          <w:spacing w:val="-4"/>
          <w:sz w:val="22"/>
          <w:szCs w:val="22"/>
        </w:rPr>
        <w:t>发布线路</w:t>
      </w:r>
      <w:r>
        <w:rPr>
          <w:rFonts w:hint="eastAsia" w:ascii="宋体" w:hAnsi="宋体"/>
          <w:spacing w:val="-4"/>
          <w:sz w:val="22"/>
          <w:szCs w:val="22"/>
          <w:u w:val="single"/>
        </w:rPr>
        <w:t>：双层5路1辆、</w:t>
      </w:r>
      <w:r>
        <w:rPr>
          <w:rFonts w:hint="eastAsia" w:ascii="宋体" w:hAnsi="宋体"/>
          <w:spacing w:val="-4"/>
          <w:sz w:val="22"/>
          <w:szCs w:val="22"/>
          <w:u w:val="single"/>
          <w:lang w:val="en-US" w:eastAsia="zh-CN"/>
        </w:rPr>
        <w:t>AAAA</w:t>
      </w:r>
      <w:r>
        <w:rPr>
          <w:rFonts w:hint="eastAsia" w:ascii="宋体" w:hAnsi="宋体"/>
          <w:spacing w:val="-4"/>
          <w:sz w:val="22"/>
          <w:szCs w:val="22"/>
          <w:u w:val="single"/>
        </w:rPr>
        <w:t>24路1辆、</w:t>
      </w:r>
      <w:r>
        <w:rPr>
          <w:rFonts w:hint="eastAsia" w:ascii="宋体" w:hAnsi="宋体"/>
          <w:spacing w:val="-4"/>
          <w:sz w:val="22"/>
          <w:szCs w:val="22"/>
          <w:u w:val="single"/>
          <w:lang w:val="en-US" w:eastAsia="zh-CN"/>
        </w:rPr>
        <w:t>AAAA</w:t>
      </w:r>
      <w:r>
        <w:rPr>
          <w:rFonts w:hint="eastAsia" w:ascii="宋体" w:hAnsi="宋体"/>
          <w:spacing w:val="-4"/>
          <w:sz w:val="22"/>
          <w:szCs w:val="22"/>
          <w:u w:val="single"/>
        </w:rPr>
        <w:t>28路1辆，合计3辆</w:t>
      </w:r>
      <w:r>
        <w:rPr>
          <w:rFonts w:hint="eastAsia" w:ascii="宋体" w:hAnsi="宋体"/>
          <w:spacing w:val="-4"/>
          <w:sz w:val="22"/>
          <w:szCs w:val="22"/>
          <w:u w:val="single"/>
          <w:lang w:eastAsia="zh-CN"/>
        </w:rPr>
        <w:t>。</w:t>
      </w:r>
    </w:p>
    <w:p>
      <w:pPr>
        <w:keepNext w:val="0"/>
        <w:keepLines w:val="0"/>
        <w:pageBreakBefore w:val="0"/>
        <w:widowControl w:val="0"/>
        <w:numPr>
          <w:ilvl w:val="0"/>
          <w:numId w:val="0"/>
        </w:numPr>
        <w:kinsoku/>
        <w:overflowPunct/>
        <w:topLinePunct w:val="0"/>
        <w:autoSpaceDE/>
        <w:autoSpaceDN/>
        <w:bidi w:val="0"/>
        <w:adjustRightInd/>
        <w:snapToGrid w:val="0"/>
        <w:spacing w:line="460" w:lineRule="exact"/>
        <w:ind w:leftChars="200"/>
        <w:textAlignment w:val="auto"/>
        <w:outlineLvl w:val="9"/>
        <w:rPr>
          <w:rFonts w:hint="eastAsia" w:ascii="宋体" w:hAnsi="宋体" w:eastAsia="宋体"/>
          <w:spacing w:val="-4"/>
          <w:sz w:val="22"/>
          <w:szCs w:val="22"/>
          <w:u w:val="single"/>
          <w:lang w:val="en-US" w:eastAsia="zh-CN"/>
        </w:rPr>
      </w:pPr>
      <w:r>
        <w:rPr>
          <w:rFonts w:hint="eastAsia" w:ascii="宋体" w:hAnsi="宋体"/>
          <w:spacing w:val="-4"/>
          <w:sz w:val="22"/>
          <w:szCs w:val="22"/>
          <w:u w:val="none"/>
          <w:lang w:val="en-US" w:eastAsia="zh-CN"/>
        </w:rPr>
        <w:t>1.4</w:t>
      </w:r>
      <w:r>
        <w:rPr>
          <w:rFonts w:hint="eastAsia" w:ascii="宋体" w:hAnsi="宋体"/>
          <w:spacing w:val="-4"/>
          <w:sz w:val="22"/>
          <w:szCs w:val="22"/>
          <w:u w:val="none"/>
        </w:rPr>
        <w:t>候车廊灯箱广告：</w:t>
      </w:r>
      <w:r>
        <w:rPr>
          <w:rFonts w:hint="eastAsia" w:ascii="宋体" w:hAnsi="宋体"/>
          <w:spacing w:val="-4"/>
          <w:sz w:val="22"/>
          <w:szCs w:val="22"/>
          <w:u w:val="single"/>
        </w:rPr>
        <w:t>特A2盏、AAAA6盏、AAA2盏</w:t>
      </w:r>
      <w:r>
        <w:rPr>
          <w:rFonts w:hint="eastAsia" w:ascii="宋体" w:hAnsi="宋体"/>
          <w:spacing w:val="-4"/>
          <w:sz w:val="22"/>
          <w:szCs w:val="22"/>
          <w:u w:val="single"/>
          <w:lang w:eastAsia="zh-CN"/>
        </w:rPr>
        <w:t>，</w:t>
      </w:r>
      <w:r>
        <w:rPr>
          <w:rFonts w:hint="eastAsia" w:ascii="宋体" w:hAnsi="宋体"/>
          <w:spacing w:val="-4"/>
          <w:sz w:val="22"/>
          <w:szCs w:val="22"/>
          <w:u w:val="single"/>
          <w:lang w:val="en-US" w:eastAsia="zh-CN"/>
        </w:rPr>
        <w:t>合计10盏</w:t>
      </w:r>
      <w:r>
        <w:rPr>
          <w:rFonts w:hint="eastAsia" w:ascii="宋体" w:hAnsi="宋体"/>
          <w:spacing w:val="-4"/>
          <w:sz w:val="22"/>
          <w:szCs w:val="22"/>
          <w:u w:val="single"/>
        </w:rPr>
        <w:t xml:space="preserve">。 </w:t>
      </w:r>
      <w:r>
        <w:rPr>
          <w:rFonts w:hint="eastAsia" w:ascii="宋体" w:hAnsi="宋体"/>
          <w:spacing w:val="-4"/>
          <w:sz w:val="22"/>
          <w:szCs w:val="22"/>
          <w:u w:val="single"/>
          <w:lang w:val="en-US" w:eastAsia="zh-CN"/>
        </w:rPr>
        <w:t xml:space="preserve"> </w:t>
      </w:r>
    </w:p>
    <w:p>
      <w:pPr>
        <w:spacing w:line="336" w:lineRule="auto"/>
        <w:ind w:firstLine="424" w:firstLineChars="200"/>
        <w:rPr>
          <w:rFonts w:hint="eastAsia" w:ascii="宋体" w:hAnsi="宋体"/>
          <w:spacing w:val="-4"/>
          <w:sz w:val="22"/>
          <w:szCs w:val="22"/>
        </w:rPr>
      </w:pPr>
      <w:r>
        <w:rPr>
          <w:rFonts w:hint="eastAsia" w:ascii="宋体" w:hAnsi="宋体"/>
          <w:spacing w:val="-4"/>
          <w:sz w:val="22"/>
          <w:szCs w:val="22"/>
        </w:rPr>
        <w:t>1.</w:t>
      </w:r>
      <w:r>
        <w:rPr>
          <w:rFonts w:hint="eastAsia" w:ascii="宋体" w:hAnsi="宋体"/>
          <w:spacing w:val="-4"/>
          <w:sz w:val="22"/>
          <w:szCs w:val="22"/>
          <w:lang w:val="en-US" w:eastAsia="zh-CN"/>
        </w:rPr>
        <w:t>5</w:t>
      </w:r>
      <w:r>
        <w:rPr>
          <w:rFonts w:hint="eastAsia" w:ascii="宋体" w:hAnsi="宋体"/>
          <w:spacing w:val="-4"/>
          <w:sz w:val="22"/>
          <w:szCs w:val="22"/>
        </w:rPr>
        <w:t xml:space="preserve">规格、材料、颜色：按双方认可签字的设计彩稿制作。如委托方在收到承揽方设计彩稿后（第二天算起），10个日历天内，没有作出（同意确认或不同意确认）明确回复的，视为委托方同意确认。                         </w:t>
      </w:r>
    </w:p>
    <w:p>
      <w:pPr>
        <w:spacing w:line="336" w:lineRule="auto"/>
        <w:ind w:left="2" w:firstLine="445" w:firstLineChars="210"/>
        <w:rPr>
          <w:rFonts w:hint="eastAsia" w:ascii="宋体" w:hAnsi="宋体"/>
          <w:spacing w:val="-4"/>
          <w:sz w:val="22"/>
          <w:szCs w:val="22"/>
        </w:rPr>
      </w:pPr>
      <w:r>
        <w:rPr>
          <w:rFonts w:hint="eastAsia" w:ascii="宋体" w:hAnsi="宋体"/>
          <w:spacing w:val="-4"/>
          <w:sz w:val="22"/>
          <w:szCs w:val="22"/>
        </w:rPr>
        <w:t>1.</w:t>
      </w:r>
      <w:r>
        <w:rPr>
          <w:rFonts w:hint="eastAsia" w:ascii="宋体" w:hAnsi="宋体"/>
          <w:spacing w:val="-4"/>
          <w:sz w:val="22"/>
          <w:szCs w:val="22"/>
          <w:lang w:val="en-US" w:eastAsia="zh-CN"/>
        </w:rPr>
        <w:t>6</w:t>
      </w:r>
      <w:r>
        <w:rPr>
          <w:rFonts w:hint="eastAsia" w:ascii="宋体" w:hAnsi="宋体"/>
          <w:spacing w:val="-4"/>
          <w:sz w:val="22"/>
          <w:szCs w:val="22"/>
        </w:rPr>
        <w:t>广告承揽（含正式对外发布）起讫时间、日期：</w:t>
      </w:r>
      <w:r>
        <w:rPr>
          <w:rFonts w:hint="eastAsia" w:ascii="宋体" w:hAnsi="宋体"/>
          <w:spacing w:val="-4"/>
          <w:sz w:val="22"/>
          <w:szCs w:val="22"/>
          <w:u w:val="single"/>
        </w:rPr>
        <w:t>2019</w:t>
      </w:r>
      <w:r>
        <w:rPr>
          <w:rFonts w:hint="eastAsia" w:ascii="宋体" w:hAnsi="宋体"/>
          <w:spacing w:val="-4"/>
          <w:sz w:val="22"/>
          <w:szCs w:val="22"/>
        </w:rPr>
        <w:t>年</w:t>
      </w:r>
      <w:r>
        <w:rPr>
          <w:rFonts w:hint="eastAsia" w:ascii="宋体" w:hAnsi="宋体"/>
          <w:spacing w:val="-4"/>
          <w:sz w:val="22"/>
          <w:szCs w:val="22"/>
          <w:u w:val="single"/>
        </w:rPr>
        <w:t xml:space="preserve">  </w:t>
      </w:r>
      <w:r>
        <w:rPr>
          <w:rFonts w:hint="eastAsia" w:ascii="宋体" w:hAnsi="宋体"/>
          <w:spacing w:val="-4"/>
          <w:sz w:val="22"/>
          <w:szCs w:val="22"/>
        </w:rPr>
        <w:t>月</w:t>
      </w:r>
      <w:r>
        <w:rPr>
          <w:rFonts w:hint="eastAsia" w:ascii="宋体" w:hAnsi="宋体"/>
          <w:spacing w:val="-4"/>
          <w:sz w:val="22"/>
          <w:szCs w:val="22"/>
          <w:u w:val="single"/>
        </w:rPr>
        <w:t xml:space="preserve">  </w:t>
      </w:r>
      <w:r>
        <w:rPr>
          <w:rFonts w:hint="eastAsia" w:ascii="宋体" w:hAnsi="宋体"/>
          <w:spacing w:val="-4"/>
          <w:sz w:val="22"/>
          <w:szCs w:val="22"/>
        </w:rPr>
        <w:t>日至</w:t>
      </w:r>
      <w:r>
        <w:rPr>
          <w:rFonts w:hint="eastAsia" w:ascii="宋体" w:hAnsi="宋体"/>
          <w:spacing w:val="-4"/>
          <w:sz w:val="22"/>
          <w:szCs w:val="22"/>
          <w:u w:val="single"/>
        </w:rPr>
        <w:t>20</w:t>
      </w:r>
      <w:r>
        <w:rPr>
          <w:rFonts w:hint="eastAsia" w:ascii="宋体" w:hAnsi="宋体"/>
          <w:spacing w:val="-4"/>
          <w:sz w:val="22"/>
          <w:szCs w:val="22"/>
          <w:u w:val="single"/>
          <w:lang w:val="en-US" w:eastAsia="zh-CN"/>
        </w:rPr>
        <w:t xml:space="preserve">  </w:t>
      </w:r>
      <w:r>
        <w:rPr>
          <w:rFonts w:hint="eastAsia" w:ascii="宋体" w:hAnsi="宋体"/>
          <w:spacing w:val="-4"/>
          <w:sz w:val="22"/>
          <w:szCs w:val="22"/>
          <w:u w:val="single"/>
        </w:rPr>
        <w:t xml:space="preserve"> </w:t>
      </w:r>
      <w:r>
        <w:rPr>
          <w:rFonts w:hint="eastAsia" w:ascii="宋体" w:hAnsi="宋体"/>
          <w:spacing w:val="-4"/>
          <w:sz w:val="22"/>
          <w:szCs w:val="22"/>
        </w:rPr>
        <w:t>年</w:t>
      </w:r>
      <w:r>
        <w:rPr>
          <w:rFonts w:hint="eastAsia" w:ascii="宋体" w:hAnsi="宋体"/>
          <w:spacing w:val="-4"/>
          <w:sz w:val="22"/>
          <w:szCs w:val="22"/>
          <w:u w:val="single"/>
        </w:rPr>
        <w:t xml:space="preserve">  </w:t>
      </w:r>
      <w:r>
        <w:rPr>
          <w:rFonts w:hint="eastAsia" w:ascii="宋体" w:hAnsi="宋体"/>
          <w:spacing w:val="-4"/>
          <w:sz w:val="22"/>
          <w:szCs w:val="22"/>
        </w:rPr>
        <w:t>月</w:t>
      </w:r>
      <w:r>
        <w:rPr>
          <w:rFonts w:hint="eastAsia" w:ascii="宋体" w:hAnsi="宋体"/>
          <w:spacing w:val="-4"/>
          <w:sz w:val="22"/>
          <w:szCs w:val="22"/>
          <w:u w:val="single"/>
        </w:rPr>
        <w:t xml:space="preserve">  </w:t>
      </w:r>
      <w:r>
        <w:rPr>
          <w:rFonts w:hint="eastAsia" w:ascii="宋体" w:hAnsi="宋体"/>
          <w:spacing w:val="-4"/>
          <w:sz w:val="22"/>
          <w:szCs w:val="22"/>
        </w:rPr>
        <w:t>日，具体起讫时间、日期由承揽方出具《广告发布通知书》为准。</w:t>
      </w:r>
    </w:p>
    <w:p>
      <w:pPr>
        <w:spacing w:line="336" w:lineRule="auto"/>
        <w:ind w:firstLine="424" w:firstLineChars="200"/>
        <w:rPr>
          <w:rFonts w:hint="eastAsia" w:ascii="宋体" w:hAnsi="宋体"/>
          <w:spacing w:val="-4"/>
          <w:sz w:val="22"/>
          <w:szCs w:val="22"/>
        </w:rPr>
      </w:pPr>
      <w:r>
        <w:rPr>
          <w:rFonts w:hint="eastAsia" w:ascii="宋体" w:hAnsi="宋体"/>
          <w:spacing w:val="-4"/>
          <w:sz w:val="22"/>
          <w:szCs w:val="22"/>
        </w:rPr>
        <w:t xml:space="preserve">1. </w:t>
      </w:r>
      <w:r>
        <w:rPr>
          <w:rFonts w:hint="eastAsia" w:ascii="宋体" w:hAnsi="宋体"/>
          <w:spacing w:val="-4"/>
          <w:sz w:val="22"/>
          <w:szCs w:val="22"/>
          <w:lang w:val="en-US" w:eastAsia="zh-CN"/>
        </w:rPr>
        <w:t>7</w:t>
      </w:r>
      <w:r>
        <w:rPr>
          <w:rFonts w:hint="eastAsia" w:ascii="宋体" w:hAnsi="宋体"/>
          <w:spacing w:val="-4"/>
          <w:sz w:val="22"/>
          <w:szCs w:val="22"/>
        </w:rPr>
        <w:t>广告发布合法性要求：委托方须保证广告发布及内容的合法性，提供真实有效的相关文件的证明材料，否则自行承担相应的法律责任。如委托方提供的广告内容被认定为不合法，承揽方有权拒绝予以发布或撤销已发布的广告，由此造成相应的损失及法律责任由委托方承担。如委托方提供的审批手续不齐全、不能通过工商审批，造成广告不能如期发布，由委托方承担所有责任，发布期从合同签定时开始计算。</w:t>
      </w:r>
    </w:p>
    <w:p>
      <w:pPr>
        <w:tabs>
          <w:tab w:val="left" w:pos="540"/>
        </w:tabs>
        <w:spacing w:line="336" w:lineRule="auto"/>
        <w:ind w:firstLine="491" w:firstLineChars="232"/>
        <w:rPr>
          <w:rFonts w:hint="eastAsia" w:ascii="宋体" w:hAnsi="宋体"/>
          <w:spacing w:val="-6"/>
          <w:sz w:val="22"/>
          <w:szCs w:val="22"/>
        </w:rPr>
      </w:pPr>
      <w:r>
        <w:rPr>
          <w:rFonts w:hint="eastAsia" w:ascii="宋体" w:hAnsi="宋体"/>
          <w:spacing w:val="-4"/>
          <w:sz w:val="22"/>
          <w:szCs w:val="22"/>
        </w:rPr>
        <w:t>1.</w:t>
      </w:r>
      <w:r>
        <w:rPr>
          <w:rFonts w:hint="eastAsia" w:ascii="宋体" w:hAnsi="宋体"/>
          <w:spacing w:val="-4"/>
          <w:sz w:val="22"/>
          <w:szCs w:val="22"/>
          <w:lang w:val="en-US" w:eastAsia="zh-CN"/>
        </w:rPr>
        <w:t>8</w:t>
      </w:r>
      <w:r>
        <w:rPr>
          <w:rFonts w:hint="eastAsia" w:ascii="宋体" w:hAnsi="宋体"/>
          <w:spacing w:val="-6"/>
          <w:sz w:val="22"/>
          <w:szCs w:val="22"/>
        </w:rPr>
        <w:t>其他要求：在合同期内，委托方如需更换画面内容，一切费用由委托方自负。</w:t>
      </w:r>
    </w:p>
    <w:p>
      <w:pPr>
        <w:tabs>
          <w:tab w:val="left" w:pos="1080"/>
        </w:tabs>
        <w:spacing w:line="336" w:lineRule="auto"/>
        <w:rPr>
          <w:rFonts w:hint="eastAsia" w:ascii="宋体" w:hAnsi="宋体"/>
          <w:spacing w:val="-4"/>
          <w:sz w:val="22"/>
          <w:szCs w:val="22"/>
        </w:rPr>
      </w:pPr>
      <w:r>
        <w:rPr>
          <w:rFonts w:hint="eastAsia" w:ascii="宋体" w:hAnsi="宋体"/>
          <w:spacing w:val="-4"/>
          <w:sz w:val="22"/>
          <w:szCs w:val="22"/>
        </w:rPr>
        <w:t>第二条   广告费及支付方式</w:t>
      </w:r>
    </w:p>
    <w:p>
      <w:pPr>
        <w:spacing w:line="336" w:lineRule="auto"/>
        <w:ind w:firstLine="477" w:firstLineChars="225"/>
        <w:rPr>
          <w:rFonts w:hint="eastAsia" w:ascii="宋体" w:hAnsi="宋体"/>
          <w:spacing w:val="-4"/>
          <w:sz w:val="22"/>
          <w:szCs w:val="22"/>
        </w:rPr>
      </w:pPr>
      <w:r>
        <w:rPr>
          <w:rFonts w:hint="eastAsia" w:ascii="宋体" w:hAnsi="宋体"/>
          <w:spacing w:val="-4"/>
          <w:sz w:val="22"/>
          <w:szCs w:val="22"/>
        </w:rPr>
        <w:t>2.1广告费（价格单位：元）</w:t>
      </w:r>
    </w:p>
    <w:tbl>
      <w:tblPr>
        <w:tblStyle w:val="27"/>
        <w:tblW w:w="9920" w:type="dxa"/>
        <w:jc w:val="center"/>
        <w:tblInd w:w="-612" w:type="dxa"/>
        <w:tblLayout w:type="fixed"/>
        <w:tblCellMar>
          <w:top w:w="0" w:type="dxa"/>
          <w:left w:w="108" w:type="dxa"/>
          <w:bottom w:w="0" w:type="dxa"/>
          <w:right w:w="108" w:type="dxa"/>
        </w:tblCellMar>
      </w:tblPr>
      <w:tblGrid>
        <w:gridCol w:w="1866"/>
        <w:gridCol w:w="1470"/>
        <w:gridCol w:w="1245"/>
        <w:gridCol w:w="1050"/>
        <w:gridCol w:w="1260"/>
        <w:gridCol w:w="915"/>
        <w:gridCol w:w="1185"/>
        <w:gridCol w:w="929"/>
      </w:tblGrid>
      <w:tr>
        <w:tblPrEx>
          <w:tblLayout w:type="fixed"/>
          <w:tblCellMar>
            <w:top w:w="0" w:type="dxa"/>
            <w:left w:w="108" w:type="dxa"/>
            <w:bottom w:w="0" w:type="dxa"/>
            <w:right w:w="108" w:type="dxa"/>
          </w:tblCellMar>
        </w:tblPrEx>
        <w:trPr>
          <w:cantSplit/>
          <w:trHeight w:val="534" w:hRule="atLeast"/>
          <w:jc w:val="center"/>
        </w:trPr>
        <w:tc>
          <w:tcPr>
            <w:tcW w:w="1866" w:type="dxa"/>
            <w:tcBorders>
              <w:top w:val="single" w:color="auto" w:sz="4" w:space="0"/>
              <w:left w:val="single" w:color="auto" w:sz="4" w:space="0"/>
              <w:bottom w:val="single" w:color="auto" w:sz="4" w:space="0"/>
              <w:right w:val="single" w:color="auto" w:sz="4" w:space="0"/>
            </w:tcBorders>
            <w:vAlign w:val="center"/>
          </w:tcPr>
          <w:p>
            <w:pPr>
              <w:widowControl/>
              <w:spacing w:line="336" w:lineRule="auto"/>
              <w:jc w:val="center"/>
              <w:rPr>
                <w:rFonts w:ascii="宋体" w:hAnsi="宋体" w:cs="宋体"/>
                <w:spacing w:val="-4"/>
                <w:kern w:val="0"/>
                <w:sz w:val="22"/>
                <w:szCs w:val="22"/>
              </w:rPr>
            </w:pPr>
            <w:r>
              <w:rPr>
                <w:rFonts w:hint="eastAsia" w:ascii="宋体" w:hAnsi="宋体" w:cs="宋体"/>
                <w:spacing w:val="-4"/>
                <w:kern w:val="0"/>
                <w:sz w:val="22"/>
                <w:szCs w:val="22"/>
              </w:rPr>
              <w:t>类 别</w:t>
            </w:r>
          </w:p>
        </w:tc>
        <w:tc>
          <w:tcPr>
            <w:tcW w:w="1470" w:type="dxa"/>
            <w:tcBorders>
              <w:top w:val="single" w:color="auto" w:sz="4" w:space="0"/>
              <w:left w:val="nil"/>
              <w:bottom w:val="single" w:color="auto" w:sz="4" w:space="0"/>
              <w:right w:val="single" w:color="auto" w:sz="4" w:space="0"/>
            </w:tcBorders>
            <w:vAlign w:val="center"/>
          </w:tcPr>
          <w:p>
            <w:pPr>
              <w:widowControl/>
              <w:spacing w:line="336" w:lineRule="auto"/>
              <w:rPr>
                <w:rFonts w:ascii="宋体" w:hAnsi="宋体" w:cs="宋体"/>
                <w:spacing w:val="-4"/>
                <w:kern w:val="0"/>
                <w:sz w:val="22"/>
                <w:szCs w:val="22"/>
              </w:rPr>
            </w:pPr>
            <w:r>
              <w:rPr>
                <w:rFonts w:hint="eastAsia" w:ascii="宋体" w:hAnsi="宋体" w:cs="宋体"/>
                <w:spacing w:val="-4"/>
                <w:kern w:val="0"/>
                <w:sz w:val="22"/>
                <w:szCs w:val="22"/>
              </w:rPr>
              <w:t>刊列单价</w:t>
            </w:r>
          </w:p>
        </w:tc>
        <w:tc>
          <w:tcPr>
            <w:tcW w:w="1245" w:type="dxa"/>
            <w:tcBorders>
              <w:top w:val="single" w:color="auto" w:sz="4" w:space="0"/>
              <w:left w:val="nil"/>
              <w:bottom w:val="single" w:color="auto" w:sz="4" w:space="0"/>
              <w:right w:val="single" w:color="auto" w:sz="4" w:space="0"/>
            </w:tcBorders>
            <w:vAlign w:val="center"/>
          </w:tcPr>
          <w:p>
            <w:pPr>
              <w:widowControl/>
              <w:spacing w:line="336" w:lineRule="auto"/>
              <w:rPr>
                <w:rFonts w:ascii="宋体" w:hAnsi="宋体" w:cs="宋体"/>
                <w:spacing w:val="-4"/>
                <w:kern w:val="0"/>
                <w:sz w:val="22"/>
                <w:szCs w:val="22"/>
              </w:rPr>
            </w:pPr>
            <w:r>
              <w:rPr>
                <w:rFonts w:hint="eastAsia" w:ascii="宋体" w:hAnsi="宋体" w:cs="宋体"/>
                <w:spacing w:val="-4"/>
                <w:kern w:val="0"/>
                <w:sz w:val="22"/>
                <w:szCs w:val="22"/>
              </w:rPr>
              <w:t>折后单价</w:t>
            </w:r>
          </w:p>
        </w:tc>
        <w:tc>
          <w:tcPr>
            <w:tcW w:w="1050" w:type="dxa"/>
            <w:tcBorders>
              <w:top w:val="single" w:color="auto" w:sz="4" w:space="0"/>
              <w:left w:val="nil"/>
              <w:bottom w:val="single" w:color="auto" w:sz="4" w:space="0"/>
              <w:right w:val="single" w:color="auto" w:sz="4" w:space="0"/>
            </w:tcBorders>
            <w:vAlign w:val="center"/>
          </w:tcPr>
          <w:p>
            <w:pPr>
              <w:widowControl/>
              <w:spacing w:line="336" w:lineRule="auto"/>
              <w:ind w:firstLine="106" w:firstLineChars="50"/>
              <w:rPr>
                <w:rFonts w:hint="eastAsia" w:ascii="宋体" w:hAnsi="宋体" w:cs="宋体"/>
                <w:spacing w:val="-4"/>
                <w:kern w:val="0"/>
                <w:sz w:val="22"/>
                <w:szCs w:val="22"/>
              </w:rPr>
            </w:pPr>
            <w:r>
              <w:rPr>
                <w:rFonts w:hint="eastAsia" w:ascii="宋体" w:hAnsi="宋体" w:cs="宋体"/>
                <w:spacing w:val="-4"/>
                <w:kern w:val="0"/>
                <w:sz w:val="22"/>
                <w:szCs w:val="22"/>
              </w:rPr>
              <w:t>发布费</w:t>
            </w:r>
          </w:p>
        </w:tc>
        <w:tc>
          <w:tcPr>
            <w:tcW w:w="1260" w:type="dxa"/>
            <w:tcBorders>
              <w:top w:val="single" w:color="auto" w:sz="4" w:space="0"/>
              <w:left w:val="nil"/>
              <w:bottom w:val="single" w:color="auto" w:sz="4" w:space="0"/>
              <w:right w:val="single" w:color="auto" w:sz="4" w:space="0"/>
            </w:tcBorders>
            <w:vAlign w:val="center"/>
          </w:tcPr>
          <w:p>
            <w:pPr>
              <w:widowControl/>
              <w:spacing w:line="336" w:lineRule="auto"/>
              <w:ind w:firstLine="106" w:firstLineChars="50"/>
              <w:rPr>
                <w:rFonts w:ascii="宋体" w:hAnsi="宋体" w:cs="宋体"/>
                <w:spacing w:val="-4"/>
                <w:kern w:val="0"/>
                <w:sz w:val="22"/>
                <w:szCs w:val="22"/>
              </w:rPr>
            </w:pPr>
            <w:r>
              <w:rPr>
                <w:rFonts w:hint="eastAsia" w:ascii="宋体" w:hAnsi="宋体" w:cs="宋体"/>
                <w:spacing w:val="-4"/>
                <w:kern w:val="0"/>
                <w:sz w:val="22"/>
                <w:szCs w:val="22"/>
              </w:rPr>
              <w:t>单价小计</w:t>
            </w:r>
          </w:p>
        </w:tc>
        <w:tc>
          <w:tcPr>
            <w:tcW w:w="915" w:type="dxa"/>
            <w:tcBorders>
              <w:top w:val="single" w:color="auto" w:sz="4" w:space="0"/>
              <w:left w:val="nil"/>
              <w:bottom w:val="single" w:color="auto" w:sz="4" w:space="0"/>
              <w:right w:val="single" w:color="auto" w:sz="4" w:space="0"/>
            </w:tcBorders>
            <w:vAlign w:val="center"/>
          </w:tcPr>
          <w:p>
            <w:pPr>
              <w:widowControl/>
              <w:spacing w:line="336" w:lineRule="auto"/>
              <w:jc w:val="center"/>
              <w:rPr>
                <w:rFonts w:ascii="宋体" w:hAnsi="宋体" w:cs="宋体"/>
                <w:spacing w:val="-4"/>
                <w:kern w:val="0"/>
                <w:sz w:val="22"/>
                <w:szCs w:val="22"/>
              </w:rPr>
            </w:pPr>
            <w:r>
              <w:rPr>
                <w:rFonts w:hint="eastAsia" w:ascii="宋体" w:hAnsi="宋体" w:cs="宋体"/>
                <w:spacing w:val="-4"/>
                <w:kern w:val="0"/>
                <w:sz w:val="22"/>
                <w:szCs w:val="22"/>
              </w:rPr>
              <w:t>数 量</w:t>
            </w:r>
          </w:p>
        </w:tc>
        <w:tc>
          <w:tcPr>
            <w:tcW w:w="1185" w:type="dxa"/>
            <w:tcBorders>
              <w:top w:val="single" w:color="auto" w:sz="4" w:space="0"/>
              <w:left w:val="nil"/>
              <w:bottom w:val="single" w:color="auto" w:sz="4" w:space="0"/>
              <w:right w:val="single" w:color="auto" w:sz="6" w:space="0"/>
            </w:tcBorders>
            <w:vAlign w:val="center"/>
          </w:tcPr>
          <w:p>
            <w:pPr>
              <w:widowControl/>
              <w:spacing w:line="336" w:lineRule="auto"/>
              <w:jc w:val="center"/>
              <w:rPr>
                <w:rFonts w:hint="eastAsia" w:ascii="宋体" w:hAnsi="宋体" w:cs="宋体"/>
                <w:spacing w:val="-4"/>
                <w:kern w:val="0"/>
                <w:sz w:val="22"/>
                <w:szCs w:val="22"/>
              </w:rPr>
            </w:pPr>
            <w:r>
              <w:rPr>
                <w:rFonts w:hint="eastAsia" w:ascii="宋体" w:hAnsi="宋体" w:cs="宋体"/>
                <w:spacing w:val="-4"/>
                <w:kern w:val="0"/>
                <w:sz w:val="22"/>
                <w:szCs w:val="22"/>
              </w:rPr>
              <w:t>金额合计</w:t>
            </w:r>
          </w:p>
        </w:tc>
        <w:tc>
          <w:tcPr>
            <w:tcW w:w="929" w:type="dxa"/>
            <w:tcBorders>
              <w:top w:val="single" w:color="auto" w:sz="4" w:space="0"/>
              <w:left w:val="single" w:color="auto" w:sz="6" w:space="0"/>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r>
              <w:rPr>
                <w:rFonts w:hint="eastAsia" w:ascii="宋体" w:hAnsi="宋体" w:cs="宋体"/>
                <w:spacing w:val="-4"/>
                <w:kern w:val="0"/>
                <w:sz w:val="22"/>
                <w:szCs w:val="22"/>
              </w:rPr>
              <w:t>发布期</w:t>
            </w:r>
          </w:p>
        </w:tc>
      </w:tr>
      <w:tr>
        <w:tblPrEx>
          <w:tblLayout w:type="fixed"/>
          <w:tblCellMar>
            <w:top w:w="0" w:type="dxa"/>
            <w:left w:w="108" w:type="dxa"/>
            <w:bottom w:w="0" w:type="dxa"/>
            <w:right w:w="108" w:type="dxa"/>
          </w:tblCellMar>
        </w:tblPrEx>
        <w:trPr>
          <w:cantSplit/>
          <w:trHeight w:val="356" w:hRule="atLeast"/>
          <w:jc w:val="center"/>
        </w:trPr>
        <w:tc>
          <w:tcPr>
            <w:tcW w:w="1866" w:type="dxa"/>
            <w:tcBorders>
              <w:top w:val="nil"/>
              <w:left w:val="single" w:color="auto" w:sz="4" w:space="0"/>
              <w:bottom w:val="single" w:color="auto" w:sz="4" w:space="0"/>
              <w:right w:val="single" w:color="auto" w:sz="4" w:space="0"/>
            </w:tcBorders>
            <w:vAlign w:val="center"/>
          </w:tcPr>
          <w:p>
            <w:pPr>
              <w:widowControl/>
              <w:spacing w:line="336" w:lineRule="auto"/>
              <w:ind w:right="-107" w:rightChars="-51"/>
              <w:jc w:val="center"/>
              <w:rPr>
                <w:rFonts w:hint="default" w:ascii="宋体" w:hAnsi="宋体" w:eastAsia="宋体"/>
                <w:sz w:val="22"/>
                <w:szCs w:val="22"/>
                <w:lang w:val="en-US" w:eastAsia="zh-CN"/>
              </w:rPr>
            </w:pPr>
            <w:r>
              <w:rPr>
                <w:rFonts w:hint="eastAsia" w:ascii="宋体" w:hAnsi="宋体"/>
                <w:sz w:val="22"/>
                <w:szCs w:val="22"/>
                <w:lang w:val="en-US" w:eastAsia="zh-CN"/>
              </w:rPr>
              <w:t>车身双层5路</w:t>
            </w:r>
          </w:p>
        </w:tc>
        <w:tc>
          <w:tcPr>
            <w:tcW w:w="147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45"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05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15" w:type="dxa"/>
            <w:tcBorders>
              <w:top w:val="nil"/>
              <w:left w:val="nil"/>
              <w:bottom w:val="single" w:color="auto" w:sz="4" w:space="0"/>
              <w:right w:val="single" w:color="auto" w:sz="4" w:space="0"/>
            </w:tcBorders>
            <w:vAlign w:val="center"/>
          </w:tcPr>
          <w:p>
            <w:pPr>
              <w:spacing w:line="336" w:lineRule="auto"/>
              <w:jc w:val="center"/>
              <w:rPr>
                <w:rFonts w:hint="eastAsia" w:ascii="宋体" w:hAnsi="宋体"/>
                <w:spacing w:val="-4"/>
                <w:sz w:val="22"/>
                <w:szCs w:val="22"/>
              </w:rPr>
            </w:pPr>
            <w:r>
              <w:rPr>
                <w:rFonts w:hint="eastAsia" w:ascii="宋体" w:hAnsi="宋体"/>
                <w:spacing w:val="-4"/>
                <w:sz w:val="22"/>
                <w:szCs w:val="22"/>
                <w:lang w:val="en-US" w:eastAsia="zh-CN"/>
              </w:rPr>
              <w:t>1</w:t>
            </w:r>
            <w:r>
              <w:rPr>
                <w:rFonts w:hint="eastAsia" w:ascii="宋体" w:hAnsi="宋体"/>
                <w:spacing w:val="-4"/>
                <w:sz w:val="22"/>
                <w:szCs w:val="22"/>
              </w:rPr>
              <w:t>辆</w:t>
            </w:r>
          </w:p>
        </w:tc>
        <w:tc>
          <w:tcPr>
            <w:tcW w:w="1185" w:type="dxa"/>
            <w:vMerge w:val="restart"/>
            <w:tcBorders>
              <w:top w:val="nil"/>
              <w:left w:val="nil"/>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29" w:type="dxa"/>
            <w:vMerge w:val="restart"/>
            <w:tcBorders>
              <w:top w:val="single" w:color="auto" w:sz="4" w:space="0"/>
              <w:left w:val="single" w:color="auto" w:sz="4" w:space="0"/>
              <w:right w:val="single" w:color="auto" w:sz="4" w:space="0"/>
            </w:tcBorders>
            <w:vAlign w:val="center"/>
          </w:tcPr>
          <w:p>
            <w:pPr>
              <w:spacing w:line="336" w:lineRule="auto"/>
              <w:jc w:val="center"/>
              <w:rPr>
                <w:rFonts w:hint="eastAsia" w:ascii="宋体" w:hAnsi="宋体" w:eastAsia="宋体"/>
                <w:spacing w:val="-4"/>
                <w:sz w:val="22"/>
                <w:szCs w:val="22"/>
                <w:lang w:val="en-US" w:eastAsia="zh-CN"/>
              </w:rPr>
            </w:pPr>
            <w:r>
              <w:rPr>
                <w:rFonts w:hint="eastAsia" w:ascii="宋体" w:hAnsi="宋体"/>
                <w:spacing w:val="-4"/>
                <w:sz w:val="22"/>
                <w:szCs w:val="22"/>
                <w:lang w:val="en-US" w:eastAsia="zh-CN"/>
              </w:rPr>
              <w:t>三个月</w:t>
            </w:r>
          </w:p>
        </w:tc>
      </w:tr>
      <w:tr>
        <w:tblPrEx>
          <w:tblLayout w:type="fixed"/>
          <w:tblCellMar>
            <w:top w:w="0" w:type="dxa"/>
            <w:left w:w="108" w:type="dxa"/>
            <w:bottom w:w="0" w:type="dxa"/>
            <w:right w:w="108" w:type="dxa"/>
          </w:tblCellMar>
        </w:tblPrEx>
        <w:trPr>
          <w:cantSplit/>
          <w:trHeight w:val="351" w:hRule="atLeast"/>
          <w:jc w:val="center"/>
        </w:trPr>
        <w:tc>
          <w:tcPr>
            <w:tcW w:w="1866" w:type="dxa"/>
            <w:tcBorders>
              <w:top w:val="nil"/>
              <w:left w:val="single" w:color="auto" w:sz="4" w:space="0"/>
              <w:bottom w:val="single" w:color="auto" w:sz="4" w:space="0"/>
              <w:right w:val="single" w:color="auto" w:sz="4" w:space="0"/>
            </w:tcBorders>
            <w:vAlign w:val="center"/>
          </w:tcPr>
          <w:p>
            <w:pPr>
              <w:widowControl/>
              <w:spacing w:line="336" w:lineRule="auto"/>
              <w:ind w:right="-107" w:rightChars="-51"/>
              <w:jc w:val="center"/>
              <w:rPr>
                <w:rFonts w:hint="eastAsia" w:ascii="宋体" w:hAnsi="宋体" w:eastAsia="宋体"/>
                <w:sz w:val="22"/>
                <w:szCs w:val="22"/>
                <w:lang w:val="en-US" w:eastAsia="zh-CN"/>
              </w:rPr>
            </w:pPr>
            <w:r>
              <w:rPr>
                <w:rFonts w:hint="eastAsia" w:ascii="宋体" w:hAnsi="宋体"/>
                <w:sz w:val="22"/>
                <w:szCs w:val="22"/>
              </w:rPr>
              <w:t>AAA</w:t>
            </w:r>
            <w:r>
              <w:rPr>
                <w:rFonts w:hint="eastAsia" w:ascii="宋体" w:hAnsi="宋体"/>
                <w:sz w:val="22"/>
                <w:szCs w:val="22"/>
                <w:lang w:val="en-US" w:eastAsia="zh-CN"/>
              </w:rPr>
              <w:t>A24路</w:t>
            </w:r>
          </w:p>
        </w:tc>
        <w:tc>
          <w:tcPr>
            <w:tcW w:w="147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45"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05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15" w:type="dxa"/>
            <w:tcBorders>
              <w:top w:val="nil"/>
              <w:left w:val="nil"/>
              <w:bottom w:val="single" w:color="auto" w:sz="4" w:space="0"/>
              <w:right w:val="single" w:color="auto" w:sz="4" w:space="0"/>
            </w:tcBorders>
            <w:vAlign w:val="center"/>
          </w:tcPr>
          <w:p>
            <w:pPr>
              <w:spacing w:line="336" w:lineRule="auto"/>
              <w:jc w:val="center"/>
              <w:rPr>
                <w:rFonts w:hint="eastAsia" w:ascii="宋体" w:hAnsi="宋体"/>
                <w:spacing w:val="-4"/>
                <w:sz w:val="22"/>
                <w:szCs w:val="22"/>
              </w:rPr>
            </w:pPr>
            <w:r>
              <w:rPr>
                <w:rFonts w:hint="eastAsia" w:ascii="宋体" w:hAnsi="宋体"/>
                <w:spacing w:val="-4"/>
                <w:sz w:val="22"/>
                <w:szCs w:val="22"/>
                <w:lang w:val="en-US" w:eastAsia="zh-CN"/>
              </w:rPr>
              <w:t>1</w:t>
            </w:r>
            <w:r>
              <w:rPr>
                <w:rFonts w:hint="eastAsia" w:ascii="宋体" w:hAnsi="宋体"/>
                <w:spacing w:val="-4"/>
                <w:sz w:val="22"/>
                <w:szCs w:val="22"/>
              </w:rPr>
              <w:t>辆</w:t>
            </w:r>
          </w:p>
        </w:tc>
        <w:tc>
          <w:tcPr>
            <w:tcW w:w="1185" w:type="dxa"/>
            <w:vMerge w:val="continue"/>
            <w:tcBorders>
              <w:left w:val="nil"/>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29" w:type="dxa"/>
            <w:vMerge w:val="continue"/>
            <w:tcBorders>
              <w:left w:val="single" w:color="auto" w:sz="4" w:space="0"/>
              <w:right w:val="single" w:color="auto" w:sz="4" w:space="0"/>
            </w:tcBorders>
            <w:vAlign w:val="center"/>
          </w:tcPr>
          <w:p>
            <w:pPr>
              <w:spacing w:line="336" w:lineRule="auto"/>
              <w:jc w:val="center"/>
              <w:rPr>
                <w:rFonts w:hint="eastAsia" w:ascii="宋体" w:hAnsi="宋体"/>
                <w:spacing w:val="-4"/>
                <w:sz w:val="22"/>
                <w:szCs w:val="22"/>
              </w:rPr>
            </w:pPr>
          </w:p>
        </w:tc>
      </w:tr>
      <w:tr>
        <w:tblPrEx>
          <w:tblLayout w:type="fixed"/>
          <w:tblCellMar>
            <w:top w:w="0" w:type="dxa"/>
            <w:left w:w="108" w:type="dxa"/>
            <w:bottom w:w="0" w:type="dxa"/>
            <w:right w:w="108" w:type="dxa"/>
          </w:tblCellMar>
        </w:tblPrEx>
        <w:trPr>
          <w:cantSplit/>
          <w:trHeight w:val="351" w:hRule="atLeast"/>
          <w:jc w:val="center"/>
        </w:trPr>
        <w:tc>
          <w:tcPr>
            <w:tcW w:w="1866" w:type="dxa"/>
            <w:tcBorders>
              <w:top w:val="nil"/>
              <w:left w:val="single" w:color="auto" w:sz="4" w:space="0"/>
              <w:bottom w:val="single" w:color="auto" w:sz="4" w:space="0"/>
              <w:right w:val="single" w:color="auto" w:sz="4" w:space="0"/>
            </w:tcBorders>
            <w:vAlign w:val="center"/>
          </w:tcPr>
          <w:p>
            <w:pPr>
              <w:widowControl/>
              <w:spacing w:line="336" w:lineRule="auto"/>
              <w:ind w:right="-107" w:rightChars="-51"/>
              <w:jc w:val="center"/>
              <w:rPr>
                <w:rFonts w:hint="eastAsia" w:ascii="宋体" w:hAnsi="宋体" w:eastAsia="宋体"/>
                <w:sz w:val="22"/>
                <w:szCs w:val="22"/>
                <w:lang w:val="en-US" w:eastAsia="zh-CN"/>
              </w:rPr>
            </w:pPr>
            <w:r>
              <w:rPr>
                <w:rFonts w:hint="eastAsia" w:ascii="宋体" w:hAnsi="宋体"/>
                <w:sz w:val="22"/>
                <w:szCs w:val="22"/>
                <w:lang w:val="en-US" w:eastAsia="zh-CN"/>
              </w:rPr>
              <w:t>AAAA28路</w:t>
            </w:r>
          </w:p>
        </w:tc>
        <w:tc>
          <w:tcPr>
            <w:tcW w:w="147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45"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05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15" w:type="dxa"/>
            <w:tcBorders>
              <w:top w:val="nil"/>
              <w:left w:val="nil"/>
              <w:bottom w:val="single" w:color="auto" w:sz="4" w:space="0"/>
              <w:right w:val="single" w:color="auto" w:sz="4" w:space="0"/>
            </w:tcBorders>
            <w:vAlign w:val="center"/>
          </w:tcPr>
          <w:p>
            <w:pPr>
              <w:spacing w:line="336" w:lineRule="auto"/>
              <w:jc w:val="center"/>
              <w:rPr>
                <w:rFonts w:hint="eastAsia" w:ascii="宋体" w:hAnsi="宋体"/>
                <w:spacing w:val="-4"/>
                <w:sz w:val="22"/>
                <w:szCs w:val="22"/>
                <w:lang w:val="en-US" w:eastAsia="zh-CN"/>
              </w:rPr>
            </w:pPr>
            <w:r>
              <w:rPr>
                <w:rFonts w:hint="eastAsia" w:ascii="宋体" w:hAnsi="宋体"/>
                <w:spacing w:val="-4"/>
                <w:sz w:val="22"/>
                <w:szCs w:val="22"/>
                <w:lang w:val="en-US" w:eastAsia="zh-CN"/>
              </w:rPr>
              <w:t>1辆</w:t>
            </w:r>
          </w:p>
        </w:tc>
        <w:tc>
          <w:tcPr>
            <w:tcW w:w="1185" w:type="dxa"/>
            <w:vMerge w:val="continue"/>
            <w:tcBorders>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29" w:type="dxa"/>
            <w:vMerge w:val="continue"/>
            <w:tcBorders>
              <w:left w:val="single" w:color="auto" w:sz="4" w:space="0"/>
              <w:bottom w:val="single" w:color="auto" w:sz="4" w:space="0"/>
              <w:right w:val="single" w:color="auto" w:sz="4" w:space="0"/>
            </w:tcBorders>
            <w:vAlign w:val="center"/>
          </w:tcPr>
          <w:p>
            <w:pPr>
              <w:spacing w:line="336" w:lineRule="auto"/>
              <w:jc w:val="center"/>
              <w:rPr>
                <w:rFonts w:hint="eastAsia" w:ascii="宋体" w:hAnsi="宋体"/>
                <w:spacing w:val="-4"/>
                <w:sz w:val="22"/>
                <w:szCs w:val="22"/>
              </w:rPr>
            </w:pPr>
          </w:p>
        </w:tc>
      </w:tr>
      <w:tr>
        <w:tblPrEx>
          <w:tblLayout w:type="fixed"/>
          <w:tblCellMar>
            <w:top w:w="0" w:type="dxa"/>
            <w:left w:w="108" w:type="dxa"/>
            <w:bottom w:w="0" w:type="dxa"/>
            <w:right w:w="108" w:type="dxa"/>
          </w:tblCellMar>
        </w:tblPrEx>
        <w:trPr>
          <w:cantSplit/>
          <w:trHeight w:val="351" w:hRule="atLeast"/>
          <w:jc w:val="center"/>
        </w:trPr>
        <w:tc>
          <w:tcPr>
            <w:tcW w:w="1866" w:type="dxa"/>
            <w:tcBorders>
              <w:top w:val="nil"/>
              <w:left w:val="single" w:color="auto" w:sz="4" w:space="0"/>
              <w:bottom w:val="single" w:color="auto" w:sz="4" w:space="0"/>
              <w:right w:val="single" w:color="auto" w:sz="4" w:space="0"/>
            </w:tcBorders>
            <w:vAlign w:val="center"/>
          </w:tcPr>
          <w:p>
            <w:pPr>
              <w:widowControl/>
              <w:spacing w:line="336" w:lineRule="auto"/>
              <w:ind w:right="-107" w:rightChars="-51"/>
              <w:jc w:val="center"/>
              <w:rPr>
                <w:rFonts w:hint="default" w:ascii="宋体" w:hAnsi="宋体" w:eastAsia="宋体"/>
                <w:sz w:val="22"/>
                <w:szCs w:val="22"/>
                <w:lang w:val="en-US" w:eastAsia="zh-CN"/>
              </w:rPr>
            </w:pPr>
            <w:r>
              <w:rPr>
                <w:rFonts w:hint="eastAsia" w:ascii="宋体" w:hAnsi="宋体"/>
                <w:sz w:val="22"/>
                <w:szCs w:val="22"/>
                <w:lang w:val="en-US" w:eastAsia="zh-CN"/>
              </w:rPr>
              <w:t>灯箱特A</w:t>
            </w:r>
          </w:p>
        </w:tc>
        <w:tc>
          <w:tcPr>
            <w:tcW w:w="147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45"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05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15" w:type="dxa"/>
            <w:tcBorders>
              <w:top w:val="nil"/>
              <w:left w:val="nil"/>
              <w:bottom w:val="single" w:color="auto" w:sz="4" w:space="0"/>
              <w:right w:val="single" w:color="auto" w:sz="4" w:space="0"/>
            </w:tcBorders>
            <w:vAlign w:val="center"/>
          </w:tcPr>
          <w:p>
            <w:pPr>
              <w:spacing w:line="336" w:lineRule="auto"/>
              <w:jc w:val="center"/>
              <w:rPr>
                <w:rFonts w:hint="default" w:ascii="宋体" w:hAnsi="宋体" w:eastAsia="宋体"/>
                <w:spacing w:val="-4"/>
                <w:sz w:val="22"/>
                <w:szCs w:val="22"/>
                <w:lang w:val="en-US" w:eastAsia="zh-CN"/>
              </w:rPr>
            </w:pPr>
            <w:r>
              <w:rPr>
                <w:rFonts w:hint="eastAsia" w:ascii="宋体" w:hAnsi="宋体"/>
                <w:spacing w:val="-4"/>
                <w:sz w:val="22"/>
                <w:szCs w:val="22"/>
                <w:lang w:val="en-US" w:eastAsia="zh-CN"/>
              </w:rPr>
              <w:t>2盏</w:t>
            </w:r>
          </w:p>
        </w:tc>
        <w:tc>
          <w:tcPr>
            <w:tcW w:w="1185" w:type="dxa"/>
            <w:vMerge w:val="restart"/>
            <w:tcBorders>
              <w:top w:val="nil"/>
              <w:left w:val="nil"/>
              <w:right w:val="single" w:color="auto" w:sz="4" w:space="0"/>
            </w:tcBorders>
            <w:vAlign w:val="center"/>
          </w:tcPr>
          <w:p>
            <w:pPr>
              <w:widowControl/>
              <w:spacing w:line="336" w:lineRule="auto"/>
              <w:jc w:val="center"/>
              <w:rPr>
                <w:rFonts w:hint="eastAsia" w:ascii="宋体" w:hAnsi="宋体" w:cs="宋体"/>
                <w:spacing w:val="-4"/>
                <w:kern w:val="0"/>
                <w:sz w:val="22"/>
                <w:szCs w:val="22"/>
              </w:rPr>
            </w:pPr>
            <w:bookmarkStart w:id="207" w:name="_GoBack"/>
            <w:bookmarkEnd w:id="207"/>
          </w:p>
        </w:tc>
        <w:tc>
          <w:tcPr>
            <w:tcW w:w="929" w:type="dxa"/>
            <w:vMerge w:val="restart"/>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宋体" w:hAnsi="宋体" w:eastAsia="宋体"/>
                <w:spacing w:val="-4"/>
                <w:sz w:val="22"/>
                <w:szCs w:val="22"/>
                <w:lang w:val="en-US" w:eastAsia="zh-CN"/>
              </w:rPr>
            </w:pPr>
            <w:r>
              <w:rPr>
                <w:rFonts w:hint="eastAsia" w:ascii="宋体" w:hAnsi="宋体"/>
                <w:spacing w:val="-4"/>
                <w:sz w:val="22"/>
                <w:szCs w:val="22"/>
                <w:lang w:val="en-US" w:eastAsia="zh-CN"/>
              </w:rPr>
              <w:t>二个月</w:t>
            </w:r>
          </w:p>
        </w:tc>
      </w:tr>
      <w:tr>
        <w:tblPrEx>
          <w:tblLayout w:type="fixed"/>
          <w:tblCellMar>
            <w:top w:w="0" w:type="dxa"/>
            <w:left w:w="108" w:type="dxa"/>
            <w:bottom w:w="0" w:type="dxa"/>
            <w:right w:w="108" w:type="dxa"/>
          </w:tblCellMar>
        </w:tblPrEx>
        <w:trPr>
          <w:cantSplit/>
          <w:trHeight w:val="351" w:hRule="atLeast"/>
          <w:jc w:val="center"/>
        </w:trPr>
        <w:tc>
          <w:tcPr>
            <w:tcW w:w="1866" w:type="dxa"/>
            <w:tcBorders>
              <w:top w:val="nil"/>
              <w:left w:val="single" w:color="auto" w:sz="4" w:space="0"/>
              <w:bottom w:val="single" w:color="auto" w:sz="4" w:space="0"/>
              <w:right w:val="single" w:color="auto" w:sz="4" w:space="0"/>
            </w:tcBorders>
            <w:vAlign w:val="center"/>
          </w:tcPr>
          <w:p>
            <w:pPr>
              <w:widowControl/>
              <w:spacing w:line="336" w:lineRule="auto"/>
              <w:ind w:right="-107" w:rightChars="-51"/>
              <w:jc w:val="center"/>
              <w:rPr>
                <w:rFonts w:hint="default" w:ascii="宋体" w:hAnsi="宋体" w:eastAsia="宋体"/>
                <w:sz w:val="22"/>
                <w:szCs w:val="22"/>
                <w:lang w:val="en-US" w:eastAsia="zh-CN"/>
              </w:rPr>
            </w:pPr>
            <w:r>
              <w:rPr>
                <w:rFonts w:hint="eastAsia" w:ascii="宋体" w:hAnsi="宋体"/>
                <w:sz w:val="22"/>
                <w:szCs w:val="22"/>
                <w:lang w:val="en-US" w:eastAsia="zh-CN"/>
              </w:rPr>
              <w:t>灯箱AAAA</w:t>
            </w:r>
          </w:p>
        </w:tc>
        <w:tc>
          <w:tcPr>
            <w:tcW w:w="147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45"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05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15" w:type="dxa"/>
            <w:tcBorders>
              <w:top w:val="nil"/>
              <w:left w:val="nil"/>
              <w:bottom w:val="single" w:color="auto" w:sz="4" w:space="0"/>
              <w:right w:val="single" w:color="auto" w:sz="4" w:space="0"/>
            </w:tcBorders>
            <w:vAlign w:val="center"/>
          </w:tcPr>
          <w:p>
            <w:pPr>
              <w:spacing w:line="336" w:lineRule="auto"/>
              <w:jc w:val="center"/>
              <w:rPr>
                <w:rFonts w:hint="default" w:ascii="宋体" w:hAnsi="宋体" w:eastAsia="宋体"/>
                <w:spacing w:val="-4"/>
                <w:sz w:val="22"/>
                <w:szCs w:val="22"/>
                <w:lang w:val="en-US" w:eastAsia="zh-CN"/>
              </w:rPr>
            </w:pPr>
            <w:r>
              <w:rPr>
                <w:rFonts w:hint="eastAsia" w:ascii="宋体" w:hAnsi="宋体"/>
                <w:spacing w:val="-4"/>
                <w:sz w:val="22"/>
                <w:szCs w:val="22"/>
                <w:lang w:val="en-US" w:eastAsia="zh-CN"/>
              </w:rPr>
              <w:t>6盏</w:t>
            </w:r>
          </w:p>
        </w:tc>
        <w:tc>
          <w:tcPr>
            <w:tcW w:w="1185" w:type="dxa"/>
            <w:vMerge w:val="continue"/>
            <w:tcBorders>
              <w:left w:val="nil"/>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宋体" w:hAnsi="宋体"/>
                <w:spacing w:val="-4"/>
                <w:sz w:val="22"/>
                <w:szCs w:val="22"/>
              </w:rPr>
            </w:pPr>
          </w:p>
        </w:tc>
      </w:tr>
      <w:tr>
        <w:tblPrEx>
          <w:tblLayout w:type="fixed"/>
          <w:tblCellMar>
            <w:top w:w="0" w:type="dxa"/>
            <w:left w:w="108" w:type="dxa"/>
            <w:bottom w:w="0" w:type="dxa"/>
            <w:right w:w="108" w:type="dxa"/>
          </w:tblCellMar>
        </w:tblPrEx>
        <w:trPr>
          <w:cantSplit/>
          <w:trHeight w:val="398" w:hRule="atLeast"/>
          <w:jc w:val="center"/>
        </w:trPr>
        <w:tc>
          <w:tcPr>
            <w:tcW w:w="1866" w:type="dxa"/>
            <w:tcBorders>
              <w:top w:val="nil"/>
              <w:left w:val="single" w:color="auto" w:sz="4" w:space="0"/>
              <w:bottom w:val="single" w:color="auto" w:sz="4" w:space="0"/>
              <w:right w:val="single" w:color="auto" w:sz="4" w:space="0"/>
            </w:tcBorders>
            <w:vAlign w:val="center"/>
          </w:tcPr>
          <w:p>
            <w:pPr>
              <w:widowControl/>
              <w:spacing w:line="336" w:lineRule="auto"/>
              <w:ind w:right="-107" w:rightChars="-51"/>
              <w:jc w:val="center"/>
              <w:rPr>
                <w:rFonts w:hint="default" w:ascii="宋体" w:hAnsi="宋体" w:eastAsia="宋体"/>
                <w:sz w:val="22"/>
                <w:szCs w:val="22"/>
                <w:lang w:val="en-US" w:eastAsia="zh-CN"/>
              </w:rPr>
            </w:pPr>
            <w:r>
              <w:rPr>
                <w:rFonts w:hint="eastAsia" w:ascii="宋体" w:hAnsi="宋体" w:cs="黑体"/>
                <w:sz w:val="22"/>
                <w:szCs w:val="22"/>
                <w:lang w:val="en-US" w:eastAsia="zh-CN"/>
              </w:rPr>
              <w:t>灯箱AAA</w:t>
            </w:r>
          </w:p>
        </w:tc>
        <w:tc>
          <w:tcPr>
            <w:tcW w:w="147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45"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05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1260" w:type="dxa"/>
            <w:tcBorders>
              <w:top w:val="nil"/>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15" w:type="dxa"/>
            <w:tcBorders>
              <w:top w:val="nil"/>
              <w:left w:val="nil"/>
              <w:bottom w:val="single" w:color="auto" w:sz="4" w:space="0"/>
              <w:right w:val="single" w:color="auto" w:sz="4" w:space="0"/>
            </w:tcBorders>
            <w:vAlign w:val="center"/>
          </w:tcPr>
          <w:p>
            <w:pPr>
              <w:spacing w:line="336" w:lineRule="auto"/>
              <w:jc w:val="center"/>
              <w:rPr>
                <w:rFonts w:hint="eastAsia" w:ascii="宋体" w:hAnsi="宋体"/>
                <w:spacing w:val="-4"/>
                <w:sz w:val="22"/>
                <w:szCs w:val="22"/>
              </w:rPr>
            </w:pPr>
            <w:r>
              <w:rPr>
                <w:rFonts w:hint="eastAsia" w:ascii="宋体" w:hAnsi="宋体"/>
                <w:spacing w:val="-4"/>
                <w:sz w:val="22"/>
                <w:szCs w:val="22"/>
                <w:lang w:val="en-US" w:eastAsia="zh-CN"/>
              </w:rPr>
              <w:t>2盏</w:t>
            </w:r>
          </w:p>
        </w:tc>
        <w:tc>
          <w:tcPr>
            <w:tcW w:w="1185" w:type="dxa"/>
            <w:vMerge w:val="continue"/>
            <w:tcBorders>
              <w:left w:val="nil"/>
              <w:bottom w:val="single" w:color="auto" w:sz="4" w:space="0"/>
              <w:right w:val="single" w:color="auto" w:sz="4" w:space="0"/>
            </w:tcBorders>
            <w:vAlign w:val="center"/>
          </w:tcPr>
          <w:p>
            <w:pPr>
              <w:widowControl/>
              <w:spacing w:line="336" w:lineRule="auto"/>
              <w:jc w:val="center"/>
              <w:rPr>
                <w:rFonts w:hint="eastAsia" w:ascii="宋体" w:hAnsi="宋体" w:cs="宋体"/>
                <w:spacing w:val="-4"/>
                <w:kern w:val="0"/>
                <w:sz w:val="22"/>
                <w:szCs w:val="22"/>
              </w:rPr>
            </w:pPr>
          </w:p>
        </w:tc>
        <w:tc>
          <w:tcPr>
            <w:tcW w:w="929" w:type="dxa"/>
            <w:vMerge w:val="continue"/>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宋体" w:hAnsi="宋体"/>
                <w:spacing w:val="-4"/>
                <w:sz w:val="22"/>
                <w:szCs w:val="22"/>
              </w:rPr>
            </w:pPr>
          </w:p>
        </w:tc>
      </w:tr>
      <w:tr>
        <w:tblPrEx>
          <w:tblLayout w:type="fixed"/>
          <w:tblCellMar>
            <w:top w:w="0" w:type="dxa"/>
            <w:left w:w="108" w:type="dxa"/>
            <w:bottom w:w="0" w:type="dxa"/>
            <w:right w:w="108" w:type="dxa"/>
          </w:tblCellMar>
        </w:tblPrEx>
        <w:trPr>
          <w:cantSplit/>
          <w:trHeight w:val="351" w:hRule="atLeast"/>
          <w:jc w:val="center"/>
        </w:trPr>
        <w:tc>
          <w:tcPr>
            <w:tcW w:w="1866" w:type="dxa"/>
            <w:tcBorders>
              <w:top w:val="nil"/>
              <w:left w:val="single" w:color="auto" w:sz="4" w:space="0"/>
              <w:bottom w:val="single" w:color="auto" w:sz="4" w:space="0"/>
              <w:right w:val="single" w:color="auto" w:sz="4" w:space="0"/>
            </w:tcBorders>
            <w:vAlign w:val="center"/>
          </w:tcPr>
          <w:p>
            <w:pPr>
              <w:widowControl/>
              <w:spacing w:line="336" w:lineRule="auto"/>
              <w:rPr>
                <w:rFonts w:ascii="宋体" w:hAnsi="宋体" w:cs="宋体"/>
                <w:spacing w:val="-4"/>
                <w:kern w:val="0"/>
                <w:sz w:val="22"/>
                <w:szCs w:val="22"/>
              </w:rPr>
            </w:pPr>
            <w:r>
              <w:rPr>
                <w:rFonts w:hint="eastAsia" w:ascii="宋体" w:hAnsi="宋体" w:cs="宋体"/>
                <w:spacing w:val="-4"/>
                <w:kern w:val="0"/>
                <w:sz w:val="22"/>
                <w:szCs w:val="22"/>
              </w:rPr>
              <w:t>金额总计</w:t>
            </w:r>
          </w:p>
        </w:tc>
        <w:tc>
          <w:tcPr>
            <w:tcW w:w="8054" w:type="dxa"/>
            <w:gridSpan w:val="7"/>
            <w:tcBorders>
              <w:top w:val="single" w:color="auto" w:sz="4" w:space="0"/>
              <w:left w:val="nil"/>
              <w:bottom w:val="single" w:color="auto" w:sz="4" w:space="0"/>
              <w:right w:val="single" w:color="auto" w:sz="4" w:space="0"/>
            </w:tcBorders>
            <w:vAlign w:val="center"/>
          </w:tcPr>
          <w:p>
            <w:pPr>
              <w:widowControl/>
              <w:spacing w:line="336" w:lineRule="auto"/>
              <w:rPr>
                <w:rFonts w:hint="eastAsia" w:ascii="宋体" w:hAnsi="宋体" w:cs="宋体"/>
                <w:spacing w:val="-4"/>
                <w:kern w:val="0"/>
                <w:sz w:val="22"/>
                <w:szCs w:val="22"/>
              </w:rPr>
            </w:pPr>
          </w:p>
        </w:tc>
      </w:tr>
      <w:tr>
        <w:tblPrEx>
          <w:tblLayout w:type="fixed"/>
          <w:tblCellMar>
            <w:top w:w="0" w:type="dxa"/>
            <w:left w:w="108" w:type="dxa"/>
            <w:bottom w:w="0" w:type="dxa"/>
            <w:right w:w="108" w:type="dxa"/>
          </w:tblCellMar>
        </w:tblPrEx>
        <w:trPr>
          <w:cantSplit/>
          <w:trHeight w:val="361" w:hRule="atLeast"/>
          <w:jc w:val="center"/>
        </w:trPr>
        <w:tc>
          <w:tcPr>
            <w:tcW w:w="1866" w:type="dxa"/>
            <w:tcBorders>
              <w:top w:val="single" w:color="auto" w:sz="4" w:space="0"/>
              <w:left w:val="single" w:color="auto" w:sz="4" w:space="0"/>
              <w:bottom w:val="single" w:color="auto" w:sz="4" w:space="0"/>
              <w:right w:val="single" w:color="auto" w:sz="4" w:space="0"/>
            </w:tcBorders>
            <w:vAlign w:val="center"/>
          </w:tcPr>
          <w:p>
            <w:pPr>
              <w:spacing w:line="336" w:lineRule="auto"/>
              <w:ind w:firstLine="106" w:firstLineChars="50"/>
              <w:rPr>
                <w:rFonts w:hint="eastAsia" w:ascii="宋体" w:hAnsi="宋体" w:cs="宋体"/>
                <w:spacing w:val="-4"/>
                <w:kern w:val="0"/>
                <w:sz w:val="22"/>
                <w:szCs w:val="22"/>
              </w:rPr>
            </w:pPr>
            <w:r>
              <w:rPr>
                <w:rFonts w:hint="eastAsia" w:ascii="宋体" w:hAnsi="宋体" w:cs="宋体"/>
                <w:spacing w:val="-4"/>
                <w:kern w:val="0"/>
                <w:sz w:val="22"/>
                <w:szCs w:val="22"/>
              </w:rPr>
              <w:t>备 注</w:t>
            </w:r>
          </w:p>
        </w:tc>
        <w:tc>
          <w:tcPr>
            <w:tcW w:w="8054" w:type="dxa"/>
            <w:gridSpan w:val="7"/>
            <w:tcBorders>
              <w:top w:val="single" w:color="auto" w:sz="4" w:space="0"/>
              <w:left w:val="nil"/>
              <w:bottom w:val="single" w:color="auto" w:sz="4" w:space="0"/>
              <w:right w:val="single" w:color="auto" w:sz="4" w:space="0"/>
            </w:tcBorders>
            <w:vAlign w:val="center"/>
          </w:tcPr>
          <w:p>
            <w:pPr>
              <w:spacing w:line="336" w:lineRule="auto"/>
              <w:jc w:val="left"/>
              <w:rPr>
                <w:rFonts w:hint="eastAsia" w:ascii="宋体" w:hAnsi="宋体" w:cs="宋体"/>
                <w:spacing w:val="-4"/>
                <w:kern w:val="0"/>
                <w:sz w:val="22"/>
                <w:szCs w:val="22"/>
              </w:rPr>
            </w:pPr>
          </w:p>
        </w:tc>
      </w:tr>
    </w:tbl>
    <w:p>
      <w:pPr>
        <w:autoSpaceDE w:val="0"/>
        <w:autoSpaceDN w:val="0"/>
        <w:adjustRightInd w:val="0"/>
        <w:spacing w:line="336" w:lineRule="auto"/>
        <w:rPr>
          <w:rFonts w:hint="eastAsia" w:ascii="宋体" w:hAnsi="宋体" w:cs="宋体"/>
          <w:sz w:val="22"/>
          <w:szCs w:val="22"/>
          <w:u w:val="single"/>
        </w:rPr>
      </w:pPr>
      <w:r>
        <w:rPr>
          <w:rFonts w:ascii="宋体" w:hAnsi="宋体"/>
          <w:spacing w:val="-4"/>
          <w:sz w:val="22"/>
          <w:szCs w:val="22"/>
        </w:rPr>
        <w:t>2.2</w:t>
      </w:r>
      <w:r>
        <w:rPr>
          <w:rFonts w:hint="eastAsia" w:ascii="宋体" w:hAnsi="宋体"/>
          <w:spacing w:val="-4"/>
          <w:sz w:val="22"/>
          <w:szCs w:val="22"/>
        </w:rPr>
        <w:t>支付方式：</w:t>
      </w:r>
      <w:r>
        <w:rPr>
          <w:rFonts w:hint="eastAsia" w:ascii="宋体" w:hAnsi="宋体" w:cs="宋体"/>
          <w:sz w:val="22"/>
          <w:szCs w:val="22"/>
          <w:u w:val="single"/>
        </w:rPr>
        <w:t>合同签定后，</w:t>
      </w:r>
      <w:r>
        <w:rPr>
          <w:rFonts w:hint="eastAsia" w:ascii="宋体" w:hAnsi="宋体" w:cs="宋体"/>
          <w:sz w:val="22"/>
          <w:szCs w:val="22"/>
          <w:u w:val="single"/>
          <w:lang w:val="en-US" w:eastAsia="zh-CN"/>
        </w:rPr>
        <w:t>委托方收到承揽方开具全额发票七</w:t>
      </w:r>
      <w:r>
        <w:rPr>
          <w:rFonts w:hint="eastAsia" w:ascii="宋体" w:hAnsi="宋体" w:cs="宋体"/>
          <w:sz w:val="22"/>
          <w:szCs w:val="22"/>
          <w:u w:val="single"/>
        </w:rPr>
        <w:t>个工作日内一次性付清广告费。    </w:t>
      </w:r>
    </w:p>
    <w:p>
      <w:pPr>
        <w:widowControl/>
        <w:tabs>
          <w:tab w:val="left" w:pos="1080"/>
        </w:tabs>
        <w:spacing w:line="336" w:lineRule="auto"/>
        <w:jc w:val="left"/>
        <w:rPr>
          <w:rFonts w:hint="eastAsia" w:ascii="宋体" w:hAnsi="宋体"/>
          <w:spacing w:val="-4"/>
          <w:sz w:val="22"/>
          <w:szCs w:val="22"/>
        </w:rPr>
      </w:pPr>
      <w:r>
        <w:rPr>
          <w:rFonts w:hint="eastAsia" w:ascii="宋体" w:hAnsi="宋体"/>
          <w:spacing w:val="-4"/>
          <w:sz w:val="22"/>
          <w:szCs w:val="22"/>
        </w:rPr>
        <w:t>第三条   验收方式及时间</w:t>
      </w:r>
    </w:p>
    <w:p>
      <w:pPr>
        <w:spacing w:line="336" w:lineRule="auto"/>
        <w:ind w:firstLine="424" w:firstLineChars="200"/>
        <w:rPr>
          <w:rFonts w:hint="eastAsia" w:ascii="宋体" w:hAnsi="宋体"/>
          <w:spacing w:val="-4"/>
          <w:sz w:val="22"/>
          <w:szCs w:val="22"/>
        </w:rPr>
      </w:pPr>
      <w:r>
        <w:rPr>
          <w:rFonts w:hint="eastAsia" w:ascii="宋体" w:hAnsi="宋体"/>
          <w:spacing w:val="-4"/>
          <w:sz w:val="22"/>
          <w:szCs w:val="22"/>
        </w:rPr>
        <w:t xml:space="preserve">广告制作完毕承揽方出具《广告发布通知单》及照片一套，供委托方验收；委托方应在收到验收通知单后七个工作日内予以验收；逾期未验收的视为验收合格。  </w:t>
      </w:r>
    </w:p>
    <w:p>
      <w:pPr>
        <w:tabs>
          <w:tab w:val="left" w:pos="1080"/>
        </w:tabs>
        <w:spacing w:line="336" w:lineRule="auto"/>
        <w:rPr>
          <w:rFonts w:hint="eastAsia" w:ascii="宋体" w:hAnsi="宋体"/>
          <w:spacing w:val="-4"/>
          <w:sz w:val="22"/>
          <w:szCs w:val="22"/>
        </w:rPr>
      </w:pPr>
      <w:r>
        <w:rPr>
          <w:rFonts w:hint="eastAsia" w:ascii="宋体" w:hAnsi="宋体"/>
          <w:spacing w:val="-4"/>
          <w:sz w:val="22"/>
          <w:szCs w:val="22"/>
        </w:rPr>
        <w:t>第四条   违约责任</w:t>
      </w:r>
    </w:p>
    <w:p>
      <w:pPr>
        <w:spacing w:line="336" w:lineRule="auto"/>
        <w:ind w:firstLine="477" w:firstLineChars="225"/>
        <w:rPr>
          <w:rFonts w:hint="eastAsia" w:ascii="宋体" w:hAnsi="宋体"/>
          <w:spacing w:val="-4"/>
          <w:sz w:val="22"/>
          <w:szCs w:val="22"/>
        </w:rPr>
      </w:pPr>
      <w:r>
        <w:rPr>
          <w:rFonts w:hint="eastAsia" w:ascii="宋体" w:hAnsi="宋体"/>
          <w:spacing w:val="-4"/>
          <w:sz w:val="22"/>
          <w:szCs w:val="22"/>
        </w:rPr>
        <w:t xml:space="preserve">4.1委托方擅自不履行合同，超过合同规定期限付款的每逾期一天，按所欠款项的 </w:t>
      </w:r>
      <w:r>
        <w:rPr>
          <w:rFonts w:hint="eastAsia" w:ascii="宋体" w:hAnsi="宋体"/>
          <w:spacing w:val="-4"/>
          <w:sz w:val="22"/>
          <w:szCs w:val="22"/>
          <w:u w:val="single"/>
        </w:rPr>
        <w:t>5‰</w:t>
      </w:r>
      <w:r>
        <w:rPr>
          <w:rFonts w:hint="eastAsia" w:ascii="宋体" w:hAnsi="宋体"/>
          <w:spacing w:val="-4"/>
          <w:sz w:val="22"/>
          <w:szCs w:val="22"/>
        </w:rPr>
        <w:t>偿付违约金。</w:t>
      </w:r>
    </w:p>
    <w:p>
      <w:pPr>
        <w:spacing w:line="336" w:lineRule="auto"/>
        <w:ind w:firstLine="477" w:firstLineChars="225"/>
        <w:rPr>
          <w:rFonts w:hint="eastAsia" w:ascii="宋体" w:hAnsi="宋体"/>
          <w:spacing w:val="-4"/>
          <w:sz w:val="22"/>
          <w:szCs w:val="22"/>
        </w:rPr>
      </w:pPr>
      <w:r>
        <w:rPr>
          <w:rFonts w:hint="eastAsia" w:ascii="宋体" w:hAnsi="宋体"/>
          <w:spacing w:val="-4"/>
          <w:sz w:val="22"/>
          <w:szCs w:val="22"/>
        </w:rPr>
        <w:t xml:space="preserve">4.2承揽方不能完成合同规定的工作，按未履行部分广告费的 </w:t>
      </w:r>
      <w:r>
        <w:rPr>
          <w:rFonts w:hint="eastAsia" w:ascii="宋体" w:hAnsi="宋体"/>
          <w:spacing w:val="-4"/>
          <w:sz w:val="22"/>
          <w:szCs w:val="22"/>
          <w:u w:val="single"/>
        </w:rPr>
        <w:t>5‰</w:t>
      </w:r>
      <w:r>
        <w:rPr>
          <w:rFonts w:hint="eastAsia" w:ascii="宋体" w:hAnsi="宋体"/>
          <w:spacing w:val="-4"/>
          <w:sz w:val="22"/>
          <w:szCs w:val="22"/>
        </w:rPr>
        <w:t>，向委托方偿付违约金。不能按期履行合同，每逾期一天，按逾期未完成部分广告费的</w:t>
      </w:r>
      <w:r>
        <w:rPr>
          <w:rFonts w:hint="eastAsia" w:ascii="宋体" w:hAnsi="宋体"/>
          <w:spacing w:val="-4"/>
          <w:sz w:val="22"/>
          <w:szCs w:val="22"/>
          <w:u w:val="single"/>
        </w:rPr>
        <w:t>5‰</w:t>
      </w:r>
      <w:r>
        <w:rPr>
          <w:rFonts w:hint="eastAsia" w:ascii="宋体" w:hAnsi="宋体"/>
          <w:spacing w:val="-4"/>
          <w:sz w:val="22"/>
          <w:szCs w:val="22"/>
        </w:rPr>
        <w:t>偿付违约金。</w:t>
      </w:r>
    </w:p>
    <w:p>
      <w:pPr>
        <w:spacing w:line="336" w:lineRule="auto"/>
        <w:ind w:firstLine="477" w:firstLineChars="225"/>
        <w:rPr>
          <w:rFonts w:hint="eastAsia" w:ascii="宋体" w:hAnsi="宋体"/>
          <w:spacing w:val="-4"/>
          <w:sz w:val="22"/>
          <w:szCs w:val="22"/>
        </w:rPr>
      </w:pPr>
      <w:r>
        <w:rPr>
          <w:rFonts w:hint="eastAsia" w:ascii="宋体" w:hAnsi="宋体"/>
          <w:spacing w:val="-4"/>
          <w:sz w:val="22"/>
          <w:szCs w:val="22"/>
        </w:rPr>
        <w:t>4.3上述违约金不得超过合同标的金额的</w:t>
      </w:r>
      <w:r>
        <w:rPr>
          <w:rFonts w:hint="eastAsia" w:ascii="宋体" w:hAnsi="宋体"/>
          <w:spacing w:val="-4"/>
          <w:sz w:val="22"/>
          <w:szCs w:val="22"/>
          <w:u w:val="single"/>
        </w:rPr>
        <w:t>20%</w:t>
      </w:r>
      <w:r>
        <w:rPr>
          <w:rFonts w:hint="eastAsia" w:ascii="宋体" w:hAnsi="宋体"/>
          <w:spacing w:val="-4"/>
          <w:sz w:val="22"/>
          <w:szCs w:val="22"/>
        </w:rPr>
        <w:t>，其它违约责任按《合同法》规定执行。</w:t>
      </w:r>
    </w:p>
    <w:p>
      <w:pPr>
        <w:spacing w:line="336" w:lineRule="auto"/>
        <w:rPr>
          <w:rFonts w:hint="eastAsia" w:ascii="宋体" w:hAnsi="宋体"/>
          <w:spacing w:val="-4"/>
          <w:sz w:val="22"/>
          <w:szCs w:val="22"/>
        </w:rPr>
      </w:pPr>
      <w:r>
        <w:rPr>
          <w:rFonts w:hint="eastAsia" w:ascii="宋体" w:hAnsi="宋体"/>
          <w:spacing w:val="-4"/>
          <w:sz w:val="22"/>
          <w:szCs w:val="22"/>
        </w:rPr>
        <w:t>第五条   纠纷解决方式</w:t>
      </w:r>
    </w:p>
    <w:p>
      <w:pPr>
        <w:spacing w:line="336" w:lineRule="auto"/>
        <w:ind w:firstLine="477" w:firstLineChars="225"/>
        <w:rPr>
          <w:rFonts w:hint="eastAsia" w:ascii="宋体" w:hAnsi="宋体"/>
          <w:spacing w:val="-4"/>
          <w:sz w:val="22"/>
          <w:szCs w:val="22"/>
        </w:rPr>
      </w:pPr>
      <w:r>
        <w:rPr>
          <w:rFonts w:hint="eastAsia" w:ascii="宋体" w:hAnsi="宋体"/>
          <w:spacing w:val="-4"/>
          <w:sz w:val="22"/>
          <w:szCs w:val="22"/>
        </w:rPr>
        <w:t>发生合同纠纷，双方协商不成。</w:t>
      </w:r>
    </w:p>
    <w:p>
      <w:pPr>
        <w:spacing w:line="336" w:lineRule="auto"/>
        <w:ind w:firstLine="477" w:firstLineChars="225"/>
        <w:rPr>
          <w:rFonts w:hint="eastAsia" w:ascii="宋体" w:hAnsi="宋体"/>
          <w:spacing w:val="-4"/>
          <w:sz w:val="22"/>
          <w:szCs w:val="22"/>
        </w:rPr>
      </w:pPr>
      <w:r>
        <w:rPr>
          <w:rFonts w:hint="eastAsia" w:ascii="宋体" w:hAnsi="宋体"/>
          <w:spacing w:val="-4"/>
          <w:sz w:val="22"/>
          <w:szCs w:val="22"/>
        </w:rPr>
        <w:t>5.1向</w:t>
      </w:r>
      <w:r>
        <w:rPr>
          <w:rFonts w:hint="eastAsia" w:ascii="宋体" w:hAnsi="宋体"/>
          <w:spacing w:val="-4"/>
          <w:sz w:val="22"/>
          <w:szCs w:val="22"/>
          <w:u w:val="single"/>
        </w:rPr>
        <w:t xml:space="preserve"> 温州 </w:t>
      </w:r>
      <w:r>
        <w:rPr>
          <w:rFonts w:hint="eastAsia" w:ascii="宋体" w:hAnsi="宋体"/>
          <w:spacing w:val="-4"/>
          <w:sz w:val="22"/>
          <w:szCs w:val="22"/>
        </w:rPr>
        <w:t>当地经济合同仲裁机关申请仲裁;</w:t>
      </w:r>
    </w:p>
    <w:p>
      <w:pPr>
        <w:spacing w:line="336" w:lineRule="auto"/>
        <w:ind w:firstLine="477" w:firstLineChars="225"/>
        <w:rPr>
          <w:rFonts w:hint="eastAsia" w:ascii="宋体" w:hAnsi="宋体"/>
          <w:spacing w:val="-4"/>
          <w:sz w:val="22"/>
          <w:szCs w:val="22"/>
        </w:rPr>
      </w:pPr>
      <w:r>
        <w:rPr>
          <w:rFonts w:hint="eastAsia" w:ascii="宋体" w:hAnsi="宋体"/>
          <w:spacing w:val="-4"/>
          <w:sz w:val="22"/>
          <w:szCs w:val="22"/>
        </w:rPr>
        <w:t xml:space="preserve">5.2向 </w:t>
      </w:r>
      <w:r>
        <w:rPr>
          <w:rFonts w:hint="eastAsia" w:ascii="宋体" w:hAnsi="宋体"/>
          <w:spacing w:val="-4"/>
          <w:sz w:val="22"/>
          <w:szCs w:val="22"/>
          <w:u w:val="single"/>
        </w:rPr>
        <w:t xml:space="preserve">    温州市鹿城区    </w:t>
      </w:r>
      <w:r>
        <w:rPr>
          <w:rFonts w:hint="eastAsia" w:ascii="宋体" w:hAnsi="宋体"/>
          <w:spacing w:val="-4"/>
          <w:sz w:val="22"/>
          <w:szCs w:val="22"/>
        </w:rPr>
        <w:t xml:space="preserve"> 当地人民法院起诉。 </w:t>
      </w:r>
    </w:p>
    <w:p>
      <w:pPr>
        <w:spacing w:line="336" w:lineRule="auto"/>
        <w:rPr>
          <w:rFonts w:hint="eastAsia" w:ascii="宋体" w:hAnsi="宋体"/>
          <w:spacing w:val="-4"/>
          <w:sz w:val="22"/>
          <w:szCs w:val="22"/>
        </w:rPr>
      </w:pPr>
      <w:r>
        <w:rPr>
          <w:rFonts w:hint="eastAsia" w:ascii="宋体" w:hAnsi="宋体"/>
          <w:spacing w:val="-4"/>
          <w:sz w:val="22"/>
          <w:szCs w:val="22"/>
        </w:rPr>
        <w:t>第六条   双方商定的其他事项</w:t>
      </w:r>
    </w:p>
    <w:p>
      <w:pPr>
        <w:spacing w:line="336" w:lineRule="auto"/>
        <w:ind w:firstLine="477" w:firstLineChars="225"/>
        <w:rPr>
          <w:rFonts w:hint="eastAsia" w:ascii="宋体" w:hAnsi="宋体"/>
          <w:spacing w:val="-4"/>
          <w:sz w:val="22"/>
          <w:szCs w:val="22"/>
          <w:u w:val="single"/>
        </w:rPr>
      </w:pPr>
      <w:r>
        <w:rPr>
          <w:rFonts w:hint="eastAsia" w:ascii="宋体" w:hAnsi="宋体"/>
          <w:spacing w:val="-4"/>
          <w:sz w:val="22"/>
          <w:szCs w:val="22"/>
        </w:rPr>
        <w:t>6.1承揽方应确保广告完整，如发现损坏，应在7日内及时修复。委托方应按合同规定时间内付款，如违约，承揽方有权撤消广告，造成损失由委托方自负，还要按全额的广告费付清给承揽方，如每逾期一天要按所欠款项的</w:t>
      </w:r>
      <w:r>
        <w:rPr>
          <w:rFonts w:ascii="宋体" w:hAnsi="宋体"/>
          <w:spacing w:val="-4"/>
          <w:sz w:val="22"/>
          <w:szCs w:val="22"/>
        </w:rPr>
        <w:t xml:space="preserve"> </w:t>
      </w:r>
      <w:r>
        <w:rPr>
          <w:rFonts w:ascii="宋体" w:hAnsi="宋体"/>
          <w:spacing w:val="-4"/>
          <w:sz w:val="22"/>
          <w:szCs w:val="22"/>
          <w:u w:val="single"/>
        </w:rPr>
        <w:t>5</w:t>
      </w:r>
      <w:r>
        <w:rPr>
          <w:rFonts w:hint="eastAsia" w:ascii="宋体" w:hAnsi="宋体"/>
          <w:spacing w:val="-4"/>
          <w:sz w:val="22"/>
          <w:szCs w:val="22"/>
          <w:u w:val="single"/>
        </w:rPr>
        <w:t>‰</w:t>
      </w:r>
      <w:r>
        <w:rPr>
          <w:rFonts w:hint="eastAsia" w:ascii="宋体" w:hAnsi="宋体"/>
          <w:spacing w:val="-4"/>
          <w:sz w:val="22"/>
          <w:szCs w:val="22"/>
        </w:rPr>
        <w:t>偿付违约金。</w:t>
      </w:r>
    </w:p>
    <w:p>
      <w:pPr>
        <w:spacing w:line="336" w:lineRule="auto"/>
        <w:ind w:firstLine="424" w:firstLineChars="200"/>
        <w:rPr>
          <w:rFonts w:hint="eastAsia" w:ascii="宋体" w:hAnsi="宋体"/>
          <w:spacing w:val="-4"/>
          <w:sz w:val="22"/>
          <w:szCs w:val="22"/>
        </w:rPr>
      </w:pPr>
      <w:r>
        <w:rPr>
          <w:rFonts w:hint="eastAsia" w:ascii="宋体" w:hAnsi="宋体"/>
          <w:spacing w:val="-4"/>
          <w:sz w:val="22"/>
          <w:szCs w:val="22"/>
        </w:rPr>
        <w:t>6.2 委托方投放广告的车辆在广告发布期间，如遇政府政策性调整、自然灾害（如地震、台风、洪水等）原因，造成广告不能如期发布的，承揽方不承担违约责任，发布费用按实际广告发布天数结算。如遇公交车辆更新、线路调整等事宜时，造成广告不能如期发布的，承揽方书面通知委托方，委托方在确认不影响其投放效果后，广告发布延续；若线路改变过大影响到甲方投放效果，双方可协商解决。</w:t>
      </w:r>
    </w:p>
    <w:p>
      <w:pPr>
        <w:spacing w:line="336" w:lineRule="auto"/>
        <w:rPr>
          <w:rFonts w:hint="eastAsia" w:ascii="宋体" w:hAnsi="宋体"/>
          <w:spacing w:val="-4"/>
          <w:sz w:val="22"/>
          <w:szCs w:val="22"/>
        </w:rPr>
      </w:pPr>
      <w:r>
        <w:rPr>
          <w:rFonts w:hint="eastAsia" w:ascii="宋体" w:hAnsi="宋体"/>
          <w:spacing w:val="-4"/>
          <w:sz w:val="22"/>
          <w:szCs w:val="22"/>
        </w:rPr>
        <w:t>第七条   附则</w:t>
      </w:r>
    </w:p>
    <w:p>
      <w:pPr>
        <w:tabs>
          <w:tab w:val="left" w:pos="1080"/>
        </w:tabs>
        <w:spacing w:line="336" w:lineRule="auto"/>
        <w:ind w:firstLine="477" w:firstLineChars="225"/>
        <w:rPr>
          <w:rFonts w:hint="eastAsia" w:ascii="宋体" w:hAnsi="宋体"/>
          <w:spacing w:val="-4"/>
          <w:sz w:val="22"/>
          <w:szCs w:val="22"/>
        </w:rPr>
      </w:pPr>
      <w:r>
        <w:rPr>
          <w:rFonts w:hint="eastAsia" w:ascii="宋体" w:hAnsi="宋体"/>
          <w:spacing w:val="-4"/>
          <w:sz w:val="22"/>
          <w:szCs w:val="22"/>
        </w:rPr>
        <w:t>委托方应在本合同广告到期前两个月通知承揽方，委托方若需续约的，应提前一个月与承揽方签定续约合同并支付首付款或定金，同等条件下委托方有优先续约权。否则，本合同将在广告期满后终止。</w:t>
      </w:r>
    </w:p>
    <w:p>
      <w:pPr>
        <w:spacing w:line="336" w:lineRule="auto"/>
        <w:ind w:firstLine="477" w:firstLineChars="225"/>
        <w:rPr>
          <w:rFonts w:hint="eastAsia" w:ascii="宋体" w:hAnsi="宋体"/>
          <w:spacing w:val="-4"/>
          <w:sz w:val="22"/>
          <w:szCs w:val="22"/>
        </w:rPr>
      </w:pPr>
      <w:r>
        <w:rPr>
          <w:rFonts w:hint="eastAsia" w:ascii="宋体" w:hAnsi="宋体"/>
          <w:spacing w:val="-4"/>
          <w:sz w:val="22"/>
          <w:szCs w:val="22"/>
        </w:rPr>
        <w:t>7.1本合同附件</w:t>
      </w:r>
      <w:r>
        <w:rPr>
          <w:rFonts w:hint="eastAsia" w:ascii="宋体" w:hAnsi="宋体"/>
          <w:spacing w:val="-4"/>
          <w:sz w:val="22"/>
          <w:szCs w:val="22"/>
          <w:u w:val="single"/>
        </w:rPr>
        <w:t xml:space="preserve">  </w:t>
      </w:r>
      <w:r>
        <w:rPr>
          <w:rFonts w:hint="eastAsia" w:ascii="宋体" w:hAnsi="宋体" w:cs="Arial"/>
          <w:b/>
          <w:bCs/>
          <w:sz w:val="22"/>
          <w:szCs w:val="22"/>
          <w:u w:val="single"/>
        </w:rPr>
        <w:t>/</w:t>
      </w:r>
      <w:r>
        <w:rPr>
          <w:rFonts w:hint="eastAsia" w:ascii="宋体" w:hAnsi="宋体"/>
          <w:sz w:val="22"/>
          <w:szCs w:val="22"/>
          <w:u w:val="single"/>
        </w:rPr>
        <w:t xml:space="preserve"> </w:t>
      </w:r>
      <w:r>
        <w:rPr>
          <w:rFonts w:hint="eastAsia" w:ascii="宋体" w:hAnsi="宋体"/>
          <w:spacing w:val="-4"/>
          <w:sz w:val="22"/>
          <w:szCs w:val="22"/>
          <w:u w:val="single"/>
        </w:rPr>
        <w:t xml:space="preserve"> </w:t>
      </w:r>
      <w:r>
        <w:rPr>
          <w:rFonts w:hint="eastAsia" w:ascii="宋体" w:hAnsi="宋体"/>
          <w:spacing w:val="-4"/>
          <w:sz w:val="22"/>
          <w:szCs w:val="22"/>
        </w:rPr>
        <w:t>件，名称：</w:t>
      </w:r>
      <w:r>
        <w:rPr>
          <w:rFonts w:hint="eastAsia" w:ascii="宋体" w:hAnsi="宋体"/>
          <w:spacing w:val="-4"/>
          <w:sz w:val="22"/>
          <w:szCs w:val="22"/>
          <w:u w:val="single"/>
        </w:rPr>
        <w:t xml:space="preserve">     </w:t>
      </w:r>
      <w:r>
        <w:rPr>
          <w:rFonts w:hint="eastAsia" w:ascii="宋体" w:hAnsi="宋体" w:cs="Arial"/>
          <w:b/>
          <w:bCs/>
          <w:sz w:val="22"/>
          <w:szCs w:val="22"/>
          <w:u w:val="single"/>
        </w:rPr>
        <w:t>/</w:t>
      </w:r>
      <w:r>
        <w:rPr>
          <w:rFonts w:hint="eastAsia" w:ascii="宋体" w:hAnsi="宋体"/>
          <w:sz w:val="22"/>
          <w:szCs w:val="22"/>
          <w:u w:val="single"/>
        </w:rPr>
        <w:t xml:space="preserve"> </w:t>
      </w:r>
      <w:r>
        <w:rPr>
          <w:rFonts w:hint="eastAsia" w:ascii="宋体" w:hAnsi="宋体"/>
          <w:spacing w:val="-4"/>
          <w:sz w:val="22"/>
          <w:szCs w:val="22"/>
          <w:u w:val="single"/>
        </w:rPr>
        <w:t xml:space="preserve">                            </w:t>
      </w:r>
    </w:p>
    <w:p>
      <w:pPr>
        <w:spacing w:line="336" w:lineRule="auto"/>
        <w:ind w:firstLine="477" w:firstLineChars="225"/>
        <w:rPr>
          <w:rFonts w:hint="eastAsia" w:ascii="宋体" w:hAnsi="宋体"/>
          <w:spacing w:val="-4"/>
          <w:sz w:val="22"/>
          <w:szCs w:val="22"/>
        </w:rPr>
      </w:pPr>
      <w:r>
        <w:rPr>
          <w:rFonts w:hint="eastAsia" w:ascii="宋体" w:hAnsi="宋体"/>
          <w:spacing w:val="-4"/>
          <w:sz w:val="22"/>
          <w:szCs w:val="22"/>
        </w:rPr>
        <w:t>7.2本合同一式</w:t>
      </w:r>
      <w:r>
        <w:rPr>
          <w:rFonts w:hint="eastAsia" w:ascii="宋体" w:hAnsi="宋体"/>
          <w:spacing w:val="-4"/>
          <w:sz w:val="22"/>
          <w:szCs w:val="22"/>
          <w:u w:val="single"/>
        </w:rPr>
        <w:t xml:space="preserve">肆 </w:t>
      </w:r>
      <w:r>
        <w:rPr>
          <w:rFonts w:hint="eastAsia" w:ascii="宋体" w:hAnsi="宋体"/>
          <w:spacing w:val="-4"/>
          <w:sz w:val="22"/>
          <w:szCs w:val="22"/>
        </w:rPr>
        <w:t>份，甲方执</w:t>
      </w:r>
      <w:r>
        <w:rPr>
          <w:rFonts w:hint="eastAsia" w:ascii="宋体" w:hAnsi="宋体"/>
          <w:spacing w:val="-4"/>
          <w:sz w:val="22"/>
          <w:szCs w:val="22"/>
          <w:u w:val="single"/>
        </w:rPr>
        <w:t>贰</w:t>
      </w:r>
      <w:r>
        <w:rPr>
          <w:rFonts w:hint="eastAsia" w:ascii="宋体" w:hAnsi="宋体"/>
          <w:spacing w:val="-4"/>
          <w:sz w:val="22"/>
          <w:szCs w:val="22"/>
        </w:rPr>
        <w:t>份，乙方执</w:t>
      </w:r>
      <w:r>
        <w:rPr>
          <w:rFonts w:hint="eastAsia" w:ascii="宋体" w:hAnsi="宋体"/>
          <w:spacing w:val="-4"/>
          <w:sz w:val="22"/>
          <w:szCs w:val="22"/>
          <w:u w:val="single"/>
        </w:rPr>
        <w:t>贰</w:t>
      </w:r>
      <w:r>
        <w:rPr>
          <w:rFonts w:hint="eastAsia" w:ascii="宋体" w:hAnsi="宋体"/>
          <w:spacing w:val="-4"/>
          <w:sz w:val="22"/>
          <w:szCs w:val="22"/>
        </w:rPr>
        <w:t>份，具有同等法律效力。</w:t>
      </w:r>
    </w:p>
    <w:p>
      <w:pPr>
        <w:spacing w:line="336" w:lineRule="auto"/>
        <w:ind w:firstLine="477" w:firstLineChars="225"/>
        <w:rPr>
          <w:rFonts w:hint="eastAsia" w:ascii="宋体" w:hAnsi="宋体"/>
          <w:spacing w:val="-4"/>
          <w:sz w:val="22"/>
          <w:szCs w:val="22"/>
        </w:rPr>
      </w:pPr>
      <w:r>
        <w:rPr>
          <w:rFonts w:hint="eastAsia" w:ascii="宋体" w:hAnsi="宋体"/>
          <w:spacing w:val="-4"/>
          <w:sz w:val="22"/>
          <w:szCs w:val="22"/>
        </w:rPr>
        <w:t>7.3本合同有效期合同签定日至广告到期下刊为止。</w:t>
      </w:r>
    </w:p>
    <w:p>
      <w:pPr>
        <w:spacing w:line="336" w:lineRule="auto"/>
        <w:ind w:firstLine="212" w:firstLineChars="100"/>
        <w:rPr>
          <w:rFonts w:hint="eastAsia" w:ascii="宋体" w:hAnsi="宋体"/>
          <w:spacing w:val="-4"/>
          <w:sz w:val="22"/>
          <w:szCs w:val="22"/>
        </w:rPr>
      </w:pPr>
      <w:r>
        <w:rPr>
          <w:rFonts w:ascii="宋体" w:hAnsi="宋体"/>
          <w:spacing w:val="-4"/>
          <w:sz w:val="22"/>
          <w:szCs w:val="22"/>
          <w:lang w:val="en-US" w:eastAsia="zh-CN"/>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50800</wp:posOffset>
                </wp:positionV>
                <wp:extent cx="5924550" cy="2362200"/>
                <wp:effectExtent l="4445" t="4445" r="14605" b="14605"/>
                <wp:wrapNone/>
                <wp:docPr id="1" name="矩形 2"/>
                <wp:cNvGraphicFramePr/>
                <a:graphic xmlns:a="http://schemas.openxmlformats.org/drawingml/2006/main">
                  <a:graphicData uri="http://schemas.microsoft.com/office/word/2010/wordprocessingShape">
                    <wps:wsp>
                      <wps:cNvSpPr/>
                      <wps:spPr>
                        <a:xfrm>
                          <a:off x="0" y="0"/>
                          <a:ext cx="5924550" cy="2362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630" w:firstLineChars="300"/>
                              <w:rPr>
                                <w:rFonts w:hint="eastAsia"/>
                              </w:rPr>
                            </w:pPr>
                            <w:r>
                              <w:rPr>
                                <w:rFonts w:hint="eastAsia"/>
                              </w:rPr>
                              <w:t>委托方                                          承揽方</w:t>
                            </w:r>
                          </w:p>
                          <w:p>
                            <w:pPr>
                              <w:spacing w:line="312" w:lineRule="auto"/>
                              <w:ind w:left="6510" w:hanging="6510" w:hangingChars="3100"/>
                              <w:rPr>
                                <w:rFonts w:hint="eastAsia"/>
                                <w:b w:val="0"/>
                                <w:bCs/>
                                <w:u w:val="none"/>
                              </w:rPr>
                            </w:pPr>
                            <w:r>
                              <w:rPr>
                                <w:rFonts w:hint="eastAsia"/>
                              </w:rPr>
                              <w:t xml:space="preserve">单位名称(盖章)                                单位名称(盖章) </w:t>
                            </w:r>
                          </w:p>
                          <w:p>
                            <w:pPr>
                              <w:spacing w:line="312" w:lineRule="auto"/>
                              <w:rPr>
                                <w:rFonts w:hint="eastAsia"/>
                              </w:rPr>
                            </w:pPr>
                            <w:r>
                              <w:rPr>
                                <w:rFonts w:hint="eastAsia"/>
                              </w:rPr>
                              <w:t xml:space="preserve">地址:                                         地 址: </w:t>
                            </w:r>
                          </w:p>
                          <w:p>
                            <w:pPr>
                              <w:spacing w:line="312" w:lineRule="auto"/>
                              <w:rPr>
                                <w:rFonts w:hint="eastAsia"/>
                              </w:rPr>
                            </w:pPr>
                            <w:r>
                              <w:rPr>
                                <w:rFonts w:hint="eastAsia"/>
                              </w:rPr>
                              <w:t xml:space="preserve">法定代表人:                                   法定代表人: </w:t>
                            </w:r>
                          </w:p>
                          <w:p>
                            <w:pPr>
                              <w:spacing w:line="312" w:lineRule="auto"/>
                              <w:rPr>
                                <w:rFonts w:hint="eastAsia"/>
                              </w:rPr>
                            </w:pPr>
                            <w:r>
                              <w:rPr>
                                <w:rFonts w:hint="eastAsia"/>
                              </w:rPr>
                              <w:t>委托代理人:                                   委托代理人:</w:t>
                            </w:r>
                          </w:p>
                          <w:p>
                            <w:pPr>
                              <w:spacing w:line="312" w:lineRule="auto"/>
                              <w:rPr>
                                <w:rFonts w:hint="eastAsia"/>
                              </w:rPr>
                            </w:pPr>
                            <w:r>
                              <w:rPr>
                                <w:rFonts w:hint="eastAsia"/>
                              </w:rPr>
                              <w:t>经办人:                                       经办人:</w:t>
                            </w:r>
                          </w:p>
                          <w:p>
                            <w:pPr>
                              <w:spacing w:line="312" w:lineRule="auto"/>
                              <w:rPr>
                                <w:rFonts w:hint="eastAsia"/>
                              </w:rPr>
                            </w:pPr>
                            <w:r>
                              <w:rPr>
                                <w:rFonts w:hint="eastAsia"/>
                              </w:rPr>
                              <w:t xml:space="preserve">电话: </w:t>
                            </w:r>
                            <w:r>
                              <w:rPr>
                                <w:rFonts w:hint="eastAsia"/>
                                <w:lang w:val="en-US" w:eastAsia="zh-CN"/>
                              </w:rPr>
                              <w:t xml:space="preserve">            </w:t>
                            </w:r>
                            <w:r>
                              <w:rPr>
                                <w:rFonts w:hint="eastAsia"/>
                              </w:rPr>
                              <w:t xml:space="preserve">                            电话:</w:t>
                            </w:r>
                            <w:r>
                              <w:t xml:space="preserve"> </w:t>
                            </w:r>
                          </w:p>
                          <w:p>
                            <w:pPr>
                              <w:spacing w:line="312" w:lineRule="auto"/>
                              <w:rPr>
                                <w:rFonts w:hint="eastAsia"/>
                              </w:rPr>
                            </w:pPr>
                            <w:r>
                              <w:rPr>
                                <w:rFonts w:hint="eastAsia"/>
                              </w:rPr>
                              <w:t xml:space="preserve">开户银行:                                     开户银行: </w:t>
                            </w:r>
                          </w:p>
                          <w:p>
                            <w:pPr>
                              <w:spacing w:line="312" w:lineRule="auto"/>
                              <w:rPr>
                                <w:rFonts w:hint="eastAsia"/>
                              </w:rPr>
                            </w:pPr>
                            <w:r>
                              <w:rPr>
                                <w:rFonts w:hint="eastAsia"/>
                              </w:rPr>
                              <w:t xml:space="preserve">帐号:                                         帐号: </w:t>
                            </w:r>
                          </w:p>
                          <w:p>
                            <w:pPr>
                              <w:spacing w:line="312" w:lineRule="auto"/>
                              <w:rPr>
                                <w:rFonts w:hint="eastAsia"/>
                              </w:rPr>
                            </w:pPr>
                            <w:r>
                              <w:rPr>
                                <w:rFonts w:hint="eastAsia"/>
                              </w:rPr>
                              <w:t xml:space="preserve">                                          </w:t>
                            </w:r>
                          </w:p>
                        </w:txbxContent>
                      </wps:txbx>
                      <wps:bodyPr upright="1"/>
                    </wps:wsp>
                  </a:graphicData>
                </a:graphic>
              </wp:anchor>
            </w:drawing>
          </mc:Choice>
          <mc:Fallback>
            <w:pict>
              <v:rect id="矩形 2" o:spid="_x0000_s1026" o:spt="1" style="position:absolute;left:0pt;margin-left:1.5pt;margin-top:4pt;height:186pt;width:466.5pt;z-index:251658240;mso-width-relative:page;mso-height-relative:page;" fillcolor="#FFFFFF" filled="t" stroked="t" coordsize="21600,21600" o:gfxdata="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cLHwNUAAAAH&#10;AQAADwAAAAAAAAABACAAAAAiAAAAZHJzL2Rvd25yZXYueG1sUEsBAhQAFAAAAAgAh07iQCDbKX/m&#10;AQAA3AMAAA4AAAAAAAAAAQAgAAAAJAEAAGRycy9lMm9Eb2MueG1sUEsFBgAAAAAGAAYAWQEAAHwF&#10;AAAAAA==&#10;">
                <v:fill on="t" focussize="0,0"/>
                <v:stroke color="#000000" joinstyle="miter"/>
                <v:imagedata o:title=""/>
                <o:lock v:ext="edit" aspectratio="f"/>
                <v:textbox>
                  <w:txbxContent>
                    <w:p>
                      <w:pPr>
                        <w:ind w:firstLine="630" w:firstLineChars="300"/>
                        <w:rPr>
                          <w:rFonts w:hint="eastAsia"/>
                        </w:rPr>
                      </w:pPr>
                      <w:r>
                        <w:rPr>
                          <w:rFonts w:hint="eastAsia"/>
                        </w:rPr>
                        <w:t>委托方                                          承揽方</w:t>
                      </w:r>
                    </w:p>
                    <w:p>
                      <w:pPr>
                        <w:spacing w:line="312" w:lineRule="auto"/>
                        <w:ind w:left="6510" w:hanging="6510" w:hangingChars="3100"/>
                        <w:rPr>
                          <w:rFonts w:hint="eastAsia"/>
                          <w:b w:val="0"/>
                          <w:bCs/>
                          <w:u w:val="none"/>
                        </w:rPr>
                      </w:pPr>
                      <w:r>
                        <w:rPr>
                          <w:rFonts w:hint="eastAsia"/>
                        </w:rPr>
                        <w:t xml:space="preserve">单位名称(盖章)                                单位名称(盖章) </w:t>
                      </w:r>
                    </w:p>
                    <w:p>
                      <w:pPr>
                        <w:spacing w:line="312" w:lineRule="auto"/>
                        <w:rPr>
                          <w:rFonts w:hint="eastAsia"/>
                        </w:rPr>
                      </w:pPr>
                      <w:r>
                        <w:rPr>
                          <w:rFonts w:hint="eastAsia"/>
                        </w:rPr>
                        <w:t xml:space="preserve">地址:                                         地 址: </w:t>
                      </w:r>
                    </w:p>
                    <w:p>
                      <w:pPr>
                        <w:spacing w:line="312" w:lineRule="auto"/>
                        <w:rPr>
                          <w:rFonts w:hint="eastAsia"/>
                        </w:rPr>
                      </w:pPr>
                      <w:r>
                        <w:rPr>
                          <w:rFonts w:hint="eastAsia"/>
                        </w:rPr>
                        <w:t xml:space="preserve">法定代表人:                                   法定代表人: </w:t>
                      </w:r>
                    </w:p>
                    <w:p>
                      <w:pPr>
                        <w:spacing w:line="312" w:lineRule="auto"/>
                        <w:rPr>
                          <w:rFonts w:hint="eastAsia"/>
                        </w:rPr>
                      </w:pPr>
                      <w:r>
                        <w:rPr>
                          <w:rFonts w:hint="eastAsia"/>
                        </w:rPr>
                        <w:t>委托代理人:                                   委托代理人:</w:t>
                      </w:r>
                    </w:p>
                    <w:p>
                      <w:pPr>
                        <w:spacing w:line="312" w:lineRule="auto"/>
                        <w:rPr>
                          <w:rFonts w:hint="eastAsia"/>
                        </w:rPr>
                      </w:pPr>
                      <w:r>
                        <w:rPr>
                          <w:rFonts w:hint="eastAsia"/>
                        </w:rPr>
                        <w:t>经办人:                                       经办人:</w:t>
                      </w:r>
                    </w:p>
                    <w:p>
                      <w:pPr>
                        <w:spacing w:line="312" w:lineRule="auto"/>
                        <w:rPr>
                          <w:rFonts w:hint="eastAsia"/>
                        </w:rPr>
                      </w:pPr>
                      <w:r>
                        <w:rPr>
                          <w:rFonts w:hint="eastAsia"/>
                        </w:rPr>
                        <w:t xml:space="preserve">电话: </w:t>
                      </w:r>
                      <w:r>
                        <w:rPr>
                          <w:rFonts w:hint="eastAsia"/>
                          <w:lang w:val="en-US" w:eastAsia="zh-CN"/>
                        </w:rPr>
                        <w:t xml:space="preserve">            </w:t>
                      </w:r>
                      <w:r>
                        <w:rPr>
                          <w:rFonts w:hint="eastAsia"/>
                        </w:rPr>
                        <w:t xml:space="preserve">                            电话:</w:t>
                      </w:r>
                      <w:r>
                        <w:t xml:space="preserve"> </w:t>
                      </w:r>
                    </w:p>
                    <w:p>
                      <w:pPr>
                        <w:spacing w:line="312" w:lineRule="auto"/>
                        <w:rPr>
                          <w:rFonts w:hint="eastAsia"/>
                        </w:rPr>
                      </w:pPr>
                      <w:r>
                        <w:rPr>
                          <w:rFonts w:hint="eastAsia"/>
                        </w:rPr>
                        <w:t xml:space="preserve">开户银行:                                     开户银行: </w:t>
                      </w:r>
                    </w:p>
                    <w:p>
                      <w:pPr>
                        <w:spacing w:line="312" w:lineRule="auto"/>
                        <w:rPr>
                          <w:rFonts w:hint="eastAsia"/>
                        </w:rPr>
                      </w:pPr>
                      <w:r>
                        <w:rPr>
                          <w:rFonts w:hint="eastAsia"/>
                        </w:rPr>
                        <w:t xml:space="preserve">帐号:                                         帐号: </w:t>
                      </w:r>
                    </w:p>
                    <w:p>
                      <w:pPr>
                        <w:spacing w:line="312" w:lineRule="auto"/>
                        <w:rPr>
                          <w:rFonts w:hint="eastAsia"/>
                        </w:rPr>
                      </w:pPr>
                      <w:r>
                        <w:rPr>
                          <w:rFonts w:hint="eastAsia"/>
                        </w:rPr>
                        <w:t xml:space="preserve">                                          </w:t>
                      </w:r>
                    </w:p>
                  </w:txbxContent>
                </v:textbox>
              </v:rect>
            </w:pict>
          </mc:Fallback>
        </mc:AlternateContent>
      </w:r>
    </w:p>
    <w:p>
      <w:pPr>
        <w:spacing w:line="400" w:lineRule="atLeast"/>
        <w:ind w:firstLine="232" w:firstLineChars="100"/>
        <w:rPr>
          <w:rFonts w:hint="eastAsia"/>
          <w:spacing w:val="-4"/>
          <w:sz w:val="24"/>
        </w:rPr>
      </w:pPr>
    </w:p>
    <w:p>
      <w:pPr>
        <w:spacing w:line="360" w:lineRule="auto"/>
        <w:rPr>
          <w:rFonts w:hint="eastAsia"/>
          <w:spacing w:val="-4"/>
          <w:sz w:val="24"/>
        </w:rPr>
      </w:pPr>
    </w:p>
    <w:p>
      <w:pPr>
        <w:spacing w:line="460" w:lineRule="exact"/>
        <w:jc w:val="left"/>
        <w:rPr>
          <w:rFonts w:hint="eastAsia" w:ascii="宋体" w:hAnsi="宋体" w:cs="楷体"/>
          <w:sz w:val="22"/>
          <w:szCs w:val="22"/>
        </w:rPr>
      </w:pPr>
      <w:r>
        <w:rPr>
          <w:rFonts w:hint="eastAsia" w:ascii="宋体" w:hAnsi="宋体" w:cs="楷体"/>
          <w:sz w:val="22"/>
          <w:szCs w:val="22"/>
        </w:rPr>
        <w:t>。</w:t>
      </w:r>
    </w:p>
    <w:p>
      <w:pPr>
        <w:spacing w:line="540" w:lineRule="exact"/>
        <w:rPr>
          <w:rFonts w:hint="eastAsia" w:ascii="新宋体" w:hAnsi="新宋体" w:eastAsia="新宋体"/>
          <w:sz w:val="24"/>
        </w:rPr>
      </w:pPr>
      <w:r>
        <w:rPr>
          <w:rFonts w:hint="eastAsia" w:ascii="新宋体" w:hAnsi="新宋体" w:eastAsia="新宋体"/>
          <w:b/>
          <w:bCs/>
          <w:sz w:val="24"/>
        </w:rPr>
        <w:t xml:space="preserve">    </w:t>
      </w:r>
      <w:r>
        <w:rPr>
          <w:rFonts w:hint="eastAsia" w:ascii="新宋体" w:hAnsi="新宋体" w:eastAsia="新宋体"/>
          <w:sz w:val="24"/>
        </w:rPr>
        <w:t xml:space="preserve">  </w:t>
      </w:r>
      <w:r>
        <w:rPr>
          <w:rFonts w:hint="eastAsia" w:ascii="新宋体" w:hAnsi="新宋体" w:eastAsia="新宋体"/>
          <w:sz w:val="24"/>
        </w:rPr>
        <w:tab/>
      </w:r>
      <w:r>
        <w:rPr>
          <w:rFonts w:hint="eastAsia" w:ascii="新宋体" w:hAnsi="新宋体" w:eastAsia="新宋体"/>
          <w:sz w:val="24"/>
        </w:rPr>
        <w:tab/>
      </w:r>
      <w:r>
        <w:rPr>
          <w:rFonts w:hint="eastAsia" w:ascii="新宋体" w:hAnsi="新宋体" w:eastAsia="新宋体"/>
          <w:sz w:val="24"/>
        </w:rPr>
        <w:t xml:space="preserve">  </w:t>
      </w:r>
    </w:p>
    <w:p>
      <w:pPr>
        <w:rPr>
          <w:rFonts w:hint="eastAsia" w:ascii="新宋体" w:hAnsi="新宋体" w:eastAsia="新宋体" w:cs="宋体"/>
          <w:sz w:val="22"/>
          <w:szCs w:val="22"/>
        </w:rPr>
      </w:pPr>
      <w:r>
        <w:rPr>
          <w:rFonts w:ascii="新宋体" w:hAnsi="新宋体" w:eastAsia="新宋体"/>
          <w:sz w:val="22"/>
          <w:szCs w:val="22"/>
        </w:rPr>
        <w:br w:type="page"/>
      </w:r>
      <w:bookmarkEnd w:id="138"/>
      <w:bookmarkEnd w:id="139"/>
      <w:bookmarkEnd w:id="140"/>
    </w:p>
    <w:p>
      <w:pPr>
        <w:rPr>
          <w:rFonts w:hint="eastAsia" w:ascii="新宋体" w:hAnsi="新宋体" w:eastAsia="新宋体" w:cs="宋体"/>
          <w:sz w:val="22"/>
          <w:szCs w:val="22"/>
        </w:rPr>
      </w:pPr>
    </w:p>
    <w:p>
      <w:pPr>
        <w:pStyle w:val="2"/>
        <w:spacing w:line="400" w:lineRule="exact"/>
        <w:rPr>
          <w:rFonts w:hint="eastAsia" w:ascii="新宋体" w:hAnsi="新宋体" w:eastAsia="新宋体" w:cs="宋体"/>
          <w:sz w:val="36"/>
          <w:szCs w:val="36"/>
        </w:rPr>
      </w:pPr>
      <w:r>
        <w:rPr>
          <w:rFonts w:hint="eastAsia" w:ascii="新宋体" w:hAnsi="新宋体" w:eastAsia="新宋体" w:cs="宋体"/>
          <w:sz w:val="36"/>
          <w:szCs w:val="36"/>
        </w:rPr>
        <w:t xml:space="preserve">  </w:t>
      </w:r>
      <w:bookmarkStart w:id="174" w:name="_Toc487184365"/>
      <w:r>
        <w:rPr>
          <w:rFonts w:hint="eastAsia" w:ascii="新宋体" w:hAnsi="新宋体" w:eastAsia="新宋体" w:cs="宋体"/>
          <w:sz w:val="36"/>
          <w:szCs w:val="36"/>
        </w:rPr>
        <w:t>第三部分   附件</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74"/>
    </w:p>
    <w:p>
      <w:pPr>
        <w:spacing w:line="460" w:lineRule="exact"/>
        <w:rPr>
          <w:rFonts w:hint="eastAsia" w:ascii="新宋体" w:hAnsi="新宋体" w:eastAsia="新宋体" w:cs="宋体"/>
          <w:b/>
          <w:bCs/>
          <w:sz w:val="22"/>
          <w:szCs w:val="22"/>
        </w:rPr>
      </w:pPr>
    </w:p>
    <w:p>
      <w:pPr>
        <w:spacing w:line="460" w:lineRule="exact"/>
        <w:rPr>
          <w:rFonts w:hint="eastAsia" w:ascii="新宋体" w:hAnsi="新宋体" w:eastAsia="新宋体" w:cs="宋体"/>
          <w:b/>
          <w:bCs/>
          <w:sz w:val="22"/>
          <w:szCs w:val="22"/>
        </w:rPr>
      </w:pPr>
      <w:r>
        <w:rPr>
          <w:rFonts w:hint="eastAsia" w:ascii="新宋体" w:hAnsi="新宋体" w:eastAsia="新宋体" w:cs="宋体"/>
          <w:b/>
          <w:bCs/>
          <w:sz w:val="22"/>
          <w:szCs w:val="22"/>
        </w:rPr>
        <w:t>附件一</w:t>
      </w:r>
    </w:p>
    <w:p>
      <w:pPr>
        <w:spacing w:line="460" w:lineRule="exact"/>
        <w:jc w:val="center"/>
        <w:rPr>
          <w:rFonts w:hint="eastAsia" w:ascii="新宋体" w:hAnsi="新宋体" w:eastAsia="新宋体" w:cs="宋体"/>
          <w:b/>
          <w:bCs/>
          <w:sz w:val="28"/>
          <w:szCs w:val="28"/>
        </w:rPr>
      </w:pPr>
      <w:r>
        <w:rPr>
          <w:rFonts w:hint="eastAsia" w:ascii="新宋体" w:hAnsi="新宋体" w:eastAsia="新宋体" w:cs="宋体"/>
          <w:b/>
          <w:bCs/>
          <w:sz w:val="28"/>
          <w:szCs w:val="28"/>
        </w:rPr>
        <w:t>报 价 函</w:t>
      </w:r>
    </w:p>
    <w:p>
      <w:pPr>
        <w:spacing w:line="420" w:lineRule="exact"/>
        <w:rPr>
          <w:rFonts w:hint="eastAsia" w:ascii="新宋体" w:hAnsi="新宋体" w:eastAsia="新宋体" w:cs="宋体"/>
          <w:sz w:val="22"/>
          <w:szCs w:val="22"/>
          <w:u w:val="single"/>
        </w:rPr>
      </w:pPr>
      <w:r>
        <w:rPr>
          <w:rFonts w:hint="eastAsia" w:ascii="新宋体" w:hAnsi="新宋体" w:eastAsia="新宋体" w:cs="宋体"/>
          <w:sz w:val="22"/>
          <w:szCs w:val="22"/>
          <w:u w:val="single"/>
          <w:lang w:eastAsia="zh-CN"/>
        </w:rPr>
        <w:t>温州快鹿集团公司</w:t>
      </w:r>
      <w:r>
        <w:rPr>
          <w:rFonts w:hint="eastAsia" w:ascii="新宋体" w:hAnsi="新宋体" w:eastAsia="新宋体" w:cs="宋体"/>
          <w:sz w:val="22"/>
          <w:szCs w:val="22"/>
          <w:u w:val="single"/>
        </w:rPr>
        <w:t>：</w:t>
      </w:r>
    </w:p>
    <w:p>
      <w:pPr>
        <w:spacing w:line="420" w:lineRule="exact"/>
        <w:rPr>
          <w:rFonts w:hint="eastAsia" w:ascii="新宋体" w:hAnsi="新宋体" w:eastAsia="新宋体" w:cs="宋体"/>
          <w:sz w:val="22"/>
          <w:szCs w:val="22"/>
          <w:u w:val="single"/>
        </w:rPr>
      </w:pPr>
    </w:p>
    <w:p>
      <w:pPr>
        <w:spacing w:line="380" w:lineRule="exact"/>
        <w:ind w:left="109" w:leftChars="52" w:firstLine="440" w:firstLineChars="200"/>
        <w:rPr>
          <w:rFonts w:hint="eastAsia" w:ascii="新宋体" w:hAnsi="新宋体" w:eastAsia="新宋体" w:cs="宋体"/>
          <w:sz w:val="22"/>
          <w:szCs w:val="22"/>
        </w:rPr>
      </w:pPr>
      <w:r>
        <w:rPr>
          <w:rFonts w:hint="eastAsia" w:ascii="新宋体" w:hAnsi="新宋体" w:eastAsia="新宋体" w:cs="宋体"/>
          <w:sz w:val="22"/>
          <w:szCs w:val="22"/>
        </w:rPr>
        <w:t>根据贵方为</w:t>
      </w:r>
      <w:r>
        <w:rPr>
          <w:rFonts w:hint="eastAsia" w:ascii="新宋体" w:hAnsi="新宋体" w:eastAsia="新宋体" w:cs="宋体"/>
          <w:sz w:val="22"/>
          <w:szCs w:val="22"/>
          <w:u w:val="single"/>
        </w:rPr>
        <w:t xml:space="preserve">             </w:t>
      </w:r>
      <w:r>
        <w:rPr>
          <w:rFonts w:hint="eastAsia" w:ascii="新宋体" w:hAnsi="新宋体" w:eastAsia="新宋体" w:cs="宋体"/>
          <w:sz w:val="22"/>
          <w:szCs w:val="22"/>
        </w:rPr>
        <w:t>项目（采购编号：</w:t>
      </w:r>
      <w:r>
        <w:rPr>
          <w:rFonts w:hint="eastAsia" w:ascii="新宋体" w:hAnsi="新宋体" w:eastAsia="新宋体" w:cs="宋体"/>
          <w:b/>
          <w:sz w:val="22"/>
          <w:szCs w:val="22"/>
          <w:u w:val="single"/>
        </w:rPr>
        <w:t xml:space="preserve">                </w:t>
      </w:r>
      <w:r>
        <w:rPr>
          <w:rFonts w:hint="eastAsia" w:ascii="新宋体" w:hAnsi="新宋体" w:eastAsia="新宋体" w:cs="宋体"/>
          <w:sz w:val="22"/>
          <w:szCs w:val="22"/>
        </w:rPr>
        <w:t>）的谈判邀请，我方</w:t>
      </w:r>
      <w:r>
        <w:rPr>
          <w:rFonts w:hint="eastAsia" w:ascii="新宋体" w:hAnsi="新宋体" w:eastAsia="新宋体" w:cs="宋体"/>
          <w:sz w:val="22"/>
          <w:szCs w:val="22"/>
          <w:u w:val="single"/>
        </w:rPr>
        <w:t xml:space="preserve">           　　</w:t>
      </w:r>
      <w:r>
        <w:rPr>
          <w:rFonts w:hint="eastAsia" w:ascii="新宋体" w:hAnsi="新宋体" w:eastAsia="新宋体" w:cs="宋体"/>
          <w:sz w:val="22"/>
          <w:szCs w:val="22"/>
        </w:rPr>
        <w:t>（供应商名称）作为供应商正式授权</w:t>
      </w:r>
      <w:r>
        <w:rPr>
          <w:rFonts w:hint="eastAsia" w:ascii="新宋体" w:hAnsi="新宋体" w:eastAsia="新宋体" w:cs="宋体"/>
          <w:sz w:val="22"/>
          <w:szCs w:val="22"/>
          <w:u w:val="single"/>
        </w:rPr>
        <w:t xml:space="preserve">　           </w:t>
      </w:r>
      <w:r>
        <w:rPr>
          <w:rFonts w:hint="eastAsia" w:ascii="新宋体" w:hAnsi="新宋体" w:eastAsia="新宋体" w:cs="宋体"/>
          <w:sz w:val="22"/>
          <w:szCs w:val="22"/>
        </w:rPr>
        <w:t>（授权代表全名，职务）代表我方处理有关本次谈判的一切事宜。</w:t>
      </w:r>
    </w:p>
    <w:p>
      <w:pPr>
        <w:spacing w:line="380" w:lineRule="exact"/>
        <w:ind w:firstLine="550" w:firstLineChars="250"/>
        <w:rPr>
          <w:rFonts w:hint="eastAsia" w:ascii="新宋体" w:hAnsi="新宋体" w:eastAsia="新宋体" w:cs="宋体"/>
          <w:sz w:val="22"/>
          <w:szCs w:val="22"/>
        </w:rPr>
      </w:pPr>
      <w:r>
        <w:rPr>
          <w:rFonts w:hint="eastAsia" w:ascii="新宋体" w:hAnsi="新宋体" w:eastAsia="新宋体" w:cs="宋体"/>
          <w:sz w:val="22"/>
          <w:szCs w:val="22"/>
        </w:rPr>
        <w:t>在此提交的谈判响应文件中，我方已按“供应商须知”要求编制的谈判响应文件【正本一份，副本</w:t>
      </w:r>
      <w:r>
        <w:rPr>
          <w:rFonts w:hint="eastAsia" w:ascii="新宋体" w:hAnsi="新宋体" w:eastAsia="新宋体" w:cs="宋体"/>
          <w:sz w:val="22"/>
          <w:szCs w:val="22"/>
          <w:lang w:val="en-US" w:eastAsia="zh-CN"/>
        </w:rPr>
        <w:t>二</w:t>
      </w:r>
      <w:r>
        <w:rPr>
          <w:rFonts w:hint="eastAsia" w:ascii="新宋体" w:hAnsi="新宋体" w:eastAsia="新宋体" w:cs="宋体"/>
          <w:sz w:val="22"/>
          <w:szCs w:val="22"/>
        </w:rPr>
        <w:t>份】，并已密封装袋：</w:t>
      </w:r>
    </w:p>
    <w:p>
      <w:pPr>
        <w:spacing w:line="380" w:lineRule="exact"/>
        <w:rPr>
          <w:rFonts w:hint="eastAsia" w:ascii="新宋体" w:hAnsi="新宋体" w:eastAsia="新宋体" w:cs="宋体"/>
          <w:sz w:val="22"/>
          <w:szCs w:val="22"/>
        </w:rPr>
      </w:pPr>
      <w:r>
        <w:rPr>
          <w:rFonts w:hint="eastAsia" w:ascii="新宋体" w:hAnsi="新宋体" w:eastAsia="新宋体" w:cs="宋体"/>
          <w:sz w:val="22"/>
          <w:szCs w:val="22"/>
        </w:rPr>
        <w:t>我方己完全明白单一来源采购文件的所有条款要求，并重申以下几点：</w:t>
      </w:r>
    </w:p>
    <w:p>
      <w:pPr>
        <w:spacing w:line="380" w:lineRule="exact"/>
        <w:ind w:left="660" w:hanging="660" w:hangingChars="300"/>
        <w:rPr>
          <w:rFonts w:hint="eastAsia" w:ascii="新宋体" w:hAnsi="新宋体" w:eastAsia="新宋体" w:cs="宋体"/>
          <w:sz w:val="22"/>
          <w:szCs w:val="22"/>
        </w:rPr>
      </w:pPr>
      <w:r>
        <w:rPr>
          <w:rFonts w:hint="eastAsia" w:ascii="新宋体" w:hAnsi="新宋体" w:eastAsia="新宋体" w:cs="宋体"/>
          <w:sz w:val="22"/>
          <w:szCs w:val="22"/>
        </w:rPr>
        <w:t>（一）本谈判响应文件的有效期自谈判响应文件递交截止时间起</w:t>
      </w:r>
      <w:r>
        <w:rPr>
          <w:rFonts w:hint="eastAsia" w:ascii="新宋体" w:hAnsi="新宋体" w:eastAsia="新宋体" w:cs="宋体"/>
          <w:b/>
          <w:sz w:val="22"/>
          <w:szCs w:val="22"/>
          <w:u w:val="single"/>
        </w:rPr>
        <w:t>90</w:t>
      </w:r>
      <w:r>
        <w:rPr>
          <w:rFonts w:hint="eastAsia" w:ascii="新宋体" w:hAnsi="新宋体" w:eastAsia="新宋体" w:cs="宋体"/>
          <w:b/>
          <w:sz w:val="22"/>
          <w:szCs w:val="22"/>
        </w:rPr>
        <w:t>天内</w:t>
      </w:r>
      <w:r>
        <w:rPr>
          <w:rFonts w:hint="eastAsia" w:ascii="新宋体" w:hAnsi="新宋体" w:eastAsia="新宋体" w:cs="宋体"/>
          <w:sz w:val="22"/>
          <w:szCs w:val="22"/>
        </w:rPr>
        <w:t>有效，如成交，有效期将延至合同终止日为止；</w:t>
      </w:r>
    </w:p>
    <w:p>
      <w:pPr>
        <w:spacing w:line="380" w:lineRule="exact"/>
        <w:ind w:left="770" w:hanging="770" w:hangingChars="350"/>
        <w:rPr>
          <w:rFonts w:hint="eastAsia" w:ascii="新宋体" w:hAnsi="新宋体" w:eastAsia="新宋体" w:cs="宋体"/>
          <w:sz w:val="22"/>
          <w:szCs w:val="22"/>
        </w:rPr>
      </w:pPr>
      <w:r>
        <w:rPr>
          <w:rFonts w:hint="eastAsia" w:ascii="新宋体" w:hAnsi="新宋体" w:eastAsia="新宋体" w:cs="宋体"/>
          <w:sz w:val="22"/>
          <w:szCs w:val="22"/>
        </w:rPr>
        <w:t>（二）我方已详细研究了单一来源采购文件的所有内容包括修改书（如有）和所有已提供的参考资料以及有关附件，我方完全理解并同意放弃在此方面提出含糊意见或误解的一切权力；</w:t>
      </w:r>
    </w:p>
    <w:p>
      <w:pPr>
        <w:spacing w:line="380" w:lineRule="exact"/>
        <w:ind w:left="660" w:hanging="660" w:hangingChars="300"/>
        <w:rPr>
          <w:rFonts w:hint="eastAsia" w:ascii="新宋体" w:hAnsi="新宋体" w:eastAsia="新宋体" w:cs="宋体"/>
          <w:sz w:val="22"/>
          <w:szCs w:val="22"/>
        </w:rPr>
      </w:pPr>
      <w:r>
        <w:rPr>
          <w:rFonts w:hint="eastAsia" w:ascii="新宋体" w:hAnsi="新宋体" w:eastAsia="新宋体" w:cs="宋体"/>
          <w:sz w:val="22"/>
          <w:szCs w:val="22"/>
        </w:rPr>
        <w:t>（三）我方明白并愿意在规定的谈判时间之后，供应商在报价有效期内不得撤回谈判响应文件；</w:t>
      </w:r>
    </w:p>
    <w:p>
      <w:pPr>
        <w:spacing w:line="380" w:lineRule="exact"/>
        <w:rPr>
          <w:rFonts w:hint="eastAsia" w:ascii="新宋体" w:hAnsi="新宋体" w:eastAsia="新宋体" w:cs="宋体"/>
          <w:sz w:val="22"/>
          <w:szCs w:val="22"/>
        </w:rPr>
      </w:pPr>
      <w:r>
        <w:rPr>
          <w:rFonts w:hint="eastAsia" w:ascii="新宋体" w:hAnsi="新宋体" w:eastAsia="新宋体" w:cs="宋体"/>
          <w:sz w:val="22"/>
          <w:szCs w:val="22"/>
        </w:rPr>
        <w:t>（四）我方同意提供按照贵方可能要求的与谈判有关的一切数据或资料；</w:t>
      </w:r>
    </w:p>
    <w:p>
      <w:pPr>
        <w:spacing w:line="380" w:lineRule="exact"/>
        <w:rPr>
          <w:rFonts w:hint="eastAsia" w:ascii="新宋体" w:hAnsi="新宋体" w:eastAsia="新宋体" w:cs="宋体"/>
          <w:sz w:val="22"/>
          <w:szCs w:val="22"/>
        </w:rPr>
      </w:pPr>
      <w:r>
        <w:rPr>
          <w:rFonts w:hint="eastAsia" w:ascii="新宋体" w:hAnsi="新宋体" w:eastAsia="新宋体" w:cs="宋体"/>
          <w:sz w:val="22"/>
          <w:szCs w:val="22"/>
        </w:rPr>
        <w:t>（五）我方理解贵方不一定接受最终报价。</w:t>
      </w:r>
    </w:p>
    <w:p>
      <w:pPr>
        <w:spacing w:line="420" w:lineRule="exact"/>
        <w:rPr>
          <w:rFonts w:ascii="新宋体" w:hAnsi="新宋体" w:eastAsia="新宋体" w:cs="hakuyoxingshu7000"/>
          <w:sz w:val="22"/>
        </w:rPr>
      </w:pPr>
      <w:r>
        <w:rPr>
          <w:rFonts w:hint="eastAsia" w:ascii="新宋体" w:hAnsi="新宋体" w:eastAsia="新宋体" w:cs="hakuyoxingshu7000"/>
          <w:sz w:val="22"/>
        </w:rPr>
        <w:t>（六）在参加本项目前三年内（被通报或者处罚的违法行为有：</w:t>
      </w:r>
      <w:r>
        <w:rPr>
          <w:rFonts w:hint="eastAsia" w:ascii="新宋体" w:hAnsi="新宋体" w:eastAsia="新宋体" w:cs="hakuyoxingshu7000"/>
          <w:sz w:val="22"/>
          <w:u w:val="single"/>
        </w:rPr>
        <w:t xml:space="preserve">          </w:t>
      </w:r>
      <w:r>
        <w:rPr>
          <w:rFonts w:ascii="新宋体" w:hAnsi="新宋体" w:eastAsia="新宋体" w:cs="hakuyoxingshu7000"/>
          <w:sz w:val="22"/>
          <w:u w:val="single"/>
        </w:rPr>
        <w:t xml:space="preserve">  </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）或（没有</w:t>
      </w:r>
      <w:r>
        <w:rPr>
          <w:rFonts w:ascii="新宋体" w:hAnsi="新宋体" w:eastAsia="新宋体" w:cs="hakuyoxingshu7000"/>
          <w:sz w:val="22"/>
        </w:rPr>
        <w:t>因违法经营受到刑事处罚或者责令停产停业、吊销许可证或者执照、较大数额罚款等行政处罚或处罚</w:t>
      </w:r>
      <w:r>
        <w:rPr>
          <w:rFonts w:hint="eastAsia" w:ascii="新宋体" w:hAnsi="新宋体" w:eastAsia="新宋体" w:cs="hakuyoxingshu7000"/>
          <w:sz w:val="22"/>
        </w:rPr>
        <w:t>）</w:t>
      </w:r>
      <w:r>
        <w:rPr>
          <w:rFonts w:ascii="新宋体" w:hAnsi="新宋体" w:eastAsia="新宋体" w:cs="hakuyoxingshu7000"/>
          <w:sz w:val="22"/>
        </w:rPr>
        <w:t>或</w:t>
      </w:r>
      <w:r>
        <w:rPr>
          <w:rFonts w:hint="eastAsia" w:ascii="新宋体" w:hAnsi="新宋体" w:eastAsia="新宋体" w:cs="hakuyoxingshu7000"/>
          <w:sz w:val="22"/>
        </w:rPr>
        <w:t>（</w:t>
      </w:r>
      <w:r>
        <w:rPr>
          <w:rFonts w:ascii="新宋体" w:hAnsi="新宋体" w:eastAsia="新宋体" w:cs="hakuyoxingshu7000"/>
          <w:sz w:val="22"/>
        </w:rPr>
        <w:t>在</w:t>
      </w:r>
      <w:r>
        <w:rPr>
          <w:rFonts w:hint="eastAsia" w:ascii="新宋体" w:hAnsi="新宋体" w:eastAsia="新宋体" w:cs="hakuyoxingshu7000"/>
          <w:sz w:val="22"/>
          <w:u w:val="single"/>
        </w:rPr>
        <w:t xml:space="preserve"> </w:t>
      </w:r>
      <w:r>
        <w:rPr>
          <w:rFonts w:ascii="新宋体" w:hAnsi="新宋体" w:eastAsia="新宋体" w:cs="hakuyoxingshu7000"/>
          <w:sz w:val="22"/>
          <w:u w:val="single"/>
        </w:rPr>
        <w:t xml:space="preserve"> </w:t>
      </w:r>
      <w:r>
        <w:rPr>
          <w:rFonts w:hint="eastAsia" w:ascii="新宋体" w:hAnsi="新宋体" w:eastAsia="新宋体" w:cs="hakuyoxingshu7000"/>
          <w:sz w:val="22"/>
        </w:rPr>
        <w:t>至</w:t>
      </w:r>
      <w:r>
        <w:rPr>
          <w:rFonts w:hint="eastAsia" w:ascii="新宋体" w:hAnsi="新宋体" w:eastAsia="新宋体" w:cs="hakuyoxingshu7000"/>
          <w:sz w:val="22"/>
          <w:u w:val="single"/>
        </w:rPr>
        <w:t xml:space="preserve">  </w:t>
      </w:r>
      <w:r>
        <w:rPr>
          <w:rFonts w:hint="eastAsia" w:ascii="新宋体" w:hAnsi="新宋体" w:eastAsia="新宋体" w:cs="hakuyoxingshu7000"/>
          <w:sz w:val="22"/>
        </w:rPr>
        <w:t>期间</w:t>
      </w:r>
      <w:r>
        <w:rPr>
          <w:rFonts w:ascii="新宋体" w:hAnsi="新宋体" w:eastAsia="新宋体" w:cs="hakuyoxingshu7000"/>
          <w:sz w:val="22"/>
        </w:rPr>
        <w:t>禁止参加政府采购活动但是期限届满</w:t>
      </w:r>
      <w:r>
        <w:rPr>
          <w:rFonts w:hint="eastAsia" w:ascii="新宋体" w:hAnsi="新宋体" w:eastAsia="新宋体" w:cs="hakuyoxingshu7000"/>
          <w:sz w:val="22"/>
        </w:rPr>
        <w:t>，须附相关证明文件）</w:t>
      </w:r>
    </w:p>
    <w:p>
      <w:pPr>
        <w:spacing w:line="420" w:lineRule="exact"/>
        <w:rPr>
          <w:rFonts w:ascii="新宋体" w:hAnsi="新宋体" w:eastAsia="新宋体" w:cs="hakuyoxingshu7000"/>
          <w:sz w:val="22"/>
        </w:rPr>
      </w:pPr>
      <w:r>
        <w:rPr>
          <w:rFonts w:hint="eastAsia" w:ascii="新宋体" w:hAnsi="新宋体" w:eastAsia="新宋体" w:cs="hakuyoxingshu7000"/>
          <w:sz w:val="22"/>
        </w:rPr>
        <w:t>（七）在投标截止前（未被“信用中国”网站(</w:t>
      </w:r>
      <w:r>
        <w:fldChar w:fldCharType="begin"/>
      </w:r>
      <w:r>
        <w:instrText xml:space="preserve"> HYPERLINK "http://www.creditchina.gov.cn" </w:instrText>
      </w:r>
      <w:r>
        <w:fldChar w:fldCharType="separate"/>
      </w:r>
      <w:r>
        <w:rPr>
          <w:rFonts w:hint="eastAsia" w:ascii="新宋体" w:hAnsi="新宋体" w:eastAsia="新宋体" w:cs="hakuyoxingshu7000"/>
          <w:sz w:val="22"/>
        </w:rPr>
        <w:t>www.creditchina.gov.cn</w:t>
      </w:r>
      <w:r>
        <w:rPr>
          <w:rFonts w:hint="eastAsia" w:ascii="新宋体" w:hAnsi="新宋体" w:eastAsia="新宋体" w:cs="hakuyoxingshu7000"/>
          <w:sz w:val="22"/>
        </w:rPr>
        <w:fldChar w:fldCharType="end"/>
      </w:r>
      <w:r>
        <w:rPr>
          <w:rFonts w:hint="eastAsia" w:ascii="新宋体" w:hAnsi="新宋体" w:eastAsia="新宋体" w:cs="hakuyoxingshu7000"/>
          <w:sz w:val="22"/>
        </w:rPr>
        <w:t>)列入失信被执行人、重大税收违法案件当事人名单；未被“中国政府采购网”(</w:t>
      </w:r>
      <w:r>
        <w:fldChar w:fldCharType="begin"/>
      </w:r>
      <w:r>
        <w:instrText xml:space="preserve"> HYPERLINK "http://www.ccgp.gov.cn" </w:instrText>
      </w:r>
      <w:r>
        <w:fldChar w:fldCharType="separate"/>
      </w:r>
      <w:r>
        <w:rPr>
          <w:rFonts w:hint="eastAsia" w:ascii="新宋体" w:hAnsi="新宋体" w:eastAsia="新宋体" w:cs="hakuyoxingshu7000"/>
          <w:sz w:val="22"/>
        </w:rPr>
        <w:t>www.ccgp.gov.cn</w:t>
      </w:r>
      <w:r>
        <w:rPr>
          <w:rFonts w:hint="eastAsia" w:ascii="新宋体" w:hAnsi="新宋体" w:eastAsia="新宋体" w:cs="hakuyoxingshu7000"/>
          <w:sz w:val="22"/>
        </w:rPr>
        <w:fldChar w:fldCharType="end"/>
      </w:r>
      <w:r>
        <w:rPr>
          <w:rFonts w:hint="eastAsia" w:ascii="新宋体" w:hAnsi="新宋体" w:eastAsia="新宋体" w:cs="hakuyoxingshu7000"/>
          <w:sz w:val="22"/>
        </w:rPr>
        <w:t>)列入政府采购严重违法失信行为记录名单。）或（被“信用中国”或“中国政府采购网”列入……名单。）</w:t>
      </w:r>
    </w:p>
    <w:p>
      <w:pPr>
        <w:spacing w:line="420" w:lineRule="exact"/>
        <w:rPr>
          <w:rFonts w:ascii="新宋体" w:hAnsi="新宋体" w:eastAsia="新宋体" w:cs="hakuyoxingshu7000"/>
          <w:sz w:val="22"/>
        </w:rPr>
      </w:pPr>
      <w:r>
        <w:rPr>
          <w:rFonts w:hint="eastAsia" w:ascii="新宋体" w:hAnsi="新宋体" w:eastAsia="新宋体" w:cs="hakuyoxingshu7000"/>
          <w:sz w:val="22"/>
        </w:rPr>
        <w:t>（八）单位、法定代表人、本项目授权代表及本项目负责人在参加本项目前三年内（以法院判决书生效日期为准）均无行贿犯罪记录。</w:t>
      </w:r>
    </w:p>
    <w:p>
      <w:pPr>
        <w:spacing w:line="420" w:lineRule="exact"/>
        <w:rPr>
          <w:rFonts w:ascii="新宋体" w:hAnsi="新宋体" w:eastAsia="新宋体" w:cs="hakuyoxingshu7000"/>
          <w:sz w:val="22"/>
        </w:rPr>
      </w:pPr>
      <w:r>
        <w:rPr>
          <w:rFonts w:hint="eastAsia" w:ascii="新宋体" w:hAnsi="新宋体" w:eastAsia="新宋体" w:cs="hakuyoxingshu7000"/>
          <w:sz w:val="22"/>
        </w:rPr>
        <w:t>（九）如有列情形之一的，我方愿意被取消中标资格（如中标），继续承担其他一切法律后果，并不再寻求任何旨在减轻或免除法律责任的解释：</w:t>
      </w:r>
    </w:p>
    <w:p>
      <w:pPr>
        <w:spacing w:line="420" w:lineRule="exact"/>
        <w:ind w:firstLine="440" w:firstLineChars="200"/>
        <w:rPr>
          <w:rFonts w:ascii="新宋体" w:hAnsi="新宋体" w:eastAsia="新宋体" w:cs="hakuyoxingshu7000"/>
          <w:sz w:val="22"/>
        </w:rPr>
      </w:pPr>
      <w:r>
        <w:rPr>
          <w:rFonts w:hint="eastAsia" w:ascii="新宋体" w:hAnsi="新宋体" w:eastAsia="新宋体" w:cs="hakuyoxingshu7000"/>
          <w:sz w:val="22"/>
        </w:rPr>
        <w:t>(1)提供虚假材料（承诺）谋取中标、成交的；</w:t>
      </w:r>
    </w:p>
    <w:p>
      <w:pPr>
        <w:spacing w:line="420" w:lineRule="exact"/>
        <w:ind w:firstLine="440" w:firstLineChars="200"/>
        <w:rPr>
          <w:rFonts w:ascii="新宋体" w:hAnsi="新宋体" w:eastAsia="新宋体" w:cs="hakuyoxingshu7000"/>
          <w:sz w:val="22"/>
        </w:rPr>
      </w:pPr>
      <w:r>
        <w:rPr>
          <w:rFonts w:hint="eastAsia" w:ascii="新宋体" w:hAnsi="新宋体" w:eastAsia="新宋体" w:cs="hakuyoxingshu7000"/>
          <w:sz w:val="22"/>
        </w:rPr>
        <w:t>(2)采取不正当手段诋毁、排挤其他供应商的；</w:t>
      </w:r>
    </w:p>
    <w:p>
      <w:pPr>
        <w:spacing w:line="420" w:lineRule="exact"/>
        <w:ind w:firstLine="440" w:firstLineChars="200"/>
        <w:rPr>
          <w:rFonts w:ascii="新宋体" w:hAnsi="新宋体" w:eastAsia="新宋体" w:cs="hakuyoxingshu7000"/>
          <w:sz w:val="22"/>
        </w:rPr>
      </w:pPr>
      <w:r>
        <w:rPr>
          <w:rFonts w:hint="eastAsia" w:ascii="新宋体" w:hAnsi="新宋体" w:eastAsia="新宋体" w:cs="hakuyoxingshu7000"/>
          <w:sz w:val="22"/>
        </w:rPr>
        <w:t>(3)与采购人、其它供应商或者招标代理机构恶意串通的；</w:t>
      </w:r>
    </w:p>
    <w:p>
      <w:pPr>
        <w:spacing w:line="420" w:lineRule="exact"/>
        <w:ind w:firstLine="440" w:firstLineChars="200"/>
        <w:rPr>
          <w:rFonts w:ascii="新宋体" w:hAnsi="新宋体" w:eastAsia="新宋体" w:cs="hakuyoxingshu7000"/>
          <w:sz w:val="22"/>
        </w:rPr>
      </w:pPr>
      <w:r>
        <w:rPr>
          <w:rFonts w:hint="eastAsia" w:ascii="新宋体" w:hAnsi="新宋体" w:eastAsia="新宋体" w:cs="hakuyoxingshu7000"/>
          <w:sz w:val="22"/>
        </w:rPr>
        <w:t>(4)向采购人、招标代理机构行贿或者提供其他不正当利益的；</w:t>
      </w:r>
    </w:p>
    <w:p>
      <w:pPr>
        <w:spacing w:line="420" w:lineRule="exact"/>
        <w:ind w:firstLine="440" w:firstLineChars="200"/>
        <w:rPr>
          <w:rFonts w:ascii="新宋体" w:hAnsi="新宋体" w:eastAsia="新宋体" w:cs="hakuyoxingshu7000"/>
          <w:sz w:val="22"/>
        </w:rPr>
      </w:pPr>
      <w:r>
        <w:rPr>
          <w:rFonts w:hint="eastAsia" w:ascii="新宋体" w:hAnsi="新宋体" w:eastAsia="新宋体" w:cs="hakuyoxingshu7000"/>
          <w:sz w:val="22"/>
        </w:rPr>
        <w:t>(5)在招标采购过程中与采购人进行协商谈判的；</w:t>
      </w:r>
    </w:p>
    <w:p>
      <w:pPr>
        <w:spacing w:line="420" w:lineRule="exact"/>
        <w:ind w:firstLine="440" w:firstLineChars="200"/>
        <w:rPr>
          <w:rFonts w:hint="eastAsia" w:ascii="新宋体" w:hAnsi="新宋体" w:eastAsia="新宋体" w:cs="hakuyoxingshu7000"/>
          <w:sz w:val="22"/>
        </w:rPr>
      </w:pPr>
      <w:r>
        <w:rPr>
          <w:rFonts w:hint="eastAsia" w:ascii="新宋体" w:hAnsi="新宋体" w:eastAsia="新宋体" w:cs="hakuyoxingshu7000"/>
          <w:sz w:val="22"/>
        </w:rPr>
        <w:t>(6)拒绝有关部门监督检查或提供虚假情况的。</w:t>
      </w:r>
    </w:p>
    <w:p>
      <w:pPr>
        <w:spacing w:line="420" w:lineRule="exact"/>
        <w:rPr>
          <w:rFonts w:hint="eastAsia" w:ascii="新宋体" w:hAnsi="新宋体" w:eastAsia="新宋体" w:cs="hakuyoxingshu7000"/>
          <w:sz w:val="22"/>
        </w:rPr>
      </w:pPr>
      <w:r>
        <w:rPr>
          <w:rFonts w:hint="eastAsia" w:ascii="新宋体" w:hAnsi="新宋体" w:eastAsia="新宋体" w:cs="hakuyoxingshu7000"/>
          <w:sz w:val="22"/>
        </w:rPr>
        <w:t>（十）所有与本投标有关的函件请发往下列地址：</w:t>
      </w:r>
    </w:p>
    <w:p>
      <w:pPr>
        <w:spacing w:line="420" w:lineRule="exact"/>
        <w:ind w:firstLine="435"/>
        <w:rPr>
          <w:rFonts w:hint="eastAsia" w:ascii="新宋体" w:hAnsi="新宋体" w:eastAsia="新宋体" w:cs="hakuyoxingshu7000"/>
          <w:sz w:val="22"/>
          <w:szCs w:val="22"/>
          <w:u w:val="single"/>
        </w:rPr>
      </w:pPr>
      <w:r>
        <w:rPr>
          <w:rFonts w:hint="eastAsia" w:ascii="新宋体" w:hAnsi="新宋体" w:eastAsia="新宋体" w:cs="hakuyoxingshu7000"/>
          <w:sz w:val="22"/>
          <w:szCs w:val="22"/>
        </w:rPr>
        <w:t xml:space="preserve">   地址</w:t>
      </w:r>
      <w:r>
        <w:rPr>
          <w:rFonts w:hint="eastAsia" w:ascii="新宋体" w:hAnsi="新宋体" w:eastAsia="新宋体" w:cs="hakuyoxingshu7000"/>
          <w:i w:val="0"/>
          <w:iCs w:val="0"/>
          <w:sz w:val="22"/>
          <w:szCs w:val="22"/>
          <w:u w:val="none"/>
        </w:rPr>
        <w:t xml:space="preserve"> </w:t>
      </w:r>
      <w:r>
        <w:rPr>
          <w:rFonts w:hint="eastAsia" w:ascii="新宋体" w:hAnsi="新宋体" w:eastAsia="新宋体" w:cs="hakuyoxingshu7000"/>
          <w:i w:val="0"/>
          <w:iCs w:val="0"/>
          <w:sz w:val="22"/>
          <w:szCs w:val="22"/>
          <w:u w:val="none"/>
          <w:lang w:eastAsia="zh-CN"/>
        </w:rPr>
        <w:t>：</w:t>
      </w:r>
      <w:r>
        <w:rPr>
          <w:rFonts w:hint="eastAsia" w:ascii="新宋体" w:hAnsi="新宋体" w:eastAsia="新宋体" w:cs="宋体"/>
          <w:sz w:val="22"/>
          <w:u w:val="single"/>
          <w:lang w:val="en-US" w:eastAsia="zh-CN"/>
        </w:rPr>
        <w:t>温州市龙湾区温州大道520号办公楼2楼202室</w:t>
      </w:r>
      <w:r>
        <w:rPr>
          <w:rFonts w:hint="eastAsia" w:ascii="新宋体" w:hAnsi="新宋体" w:eastAsia="新宋体" w:cs="hakuyoxingshu7000"/>
          <w:sz w:val="22"/>
          <w:szCs w:val="22"/>
          <w:u w:val="single"/>
        </w:rPr>
        <w:t xml:space="preserve"> </w:t>
      </w:r>
    </w:p>
    <w:p>
      <w:pPr>
        <w:pStyle w:val="22"/>
        <w:keepNext w:val="0"/>
        <w:keepLines w:val="0"/>
        <w:widowControl/>
        <w:suppressLineNumbers w:val="0"/>
        <w:rPr>
          <w:rFonts w:hint="eastAsia" w:ascii="新宋体" w:hAnsi="新宋体" w:eastAsia="新宋体" w:cs="hakuyoxingshu7000"/>
          <w:sz w:val="22"/>
          <w:szCs w:val="22"/>
        </w:rPr>
      </w:pPr>
      <w:r>
        <w:rPr>
          <w:rFonts w:hint="eastAsia" w:ascii="新宋体" w:hAnsi="新宋体" w:eastAsia="新宋体" w:cs="hakuyoxingshu7000"/>
          <w:sz w:val="22"/>
          <w:szCs w:val="22"/>
        </w:rPr>
        <w:t xml:space="preserve"> </w:t>
      </w:r>
      <w:r>
        <w:rPr>
          <w:rFonts w:hint="eastAsia" w:ascii="新宋体" w:hAnsi="新宋体" w:eastAsia="新宋体" w:cs="hakuyoxingshu7000"/>
          <w:sz w:val="22"/>
          <w:szCs w:val="22"/>
          <w:lang w:val="en-US" w:eastAsia="zh-CN"/>
        </w:rPr>
        <w:t xml:space="preserve">    </w:t>
      </w:r>
      <w:r>
        <w:rPr>
          <w:rFonts w:hint="eastAsia" w:ascii="新宋体" w:hAnsi="新宋体" w:eastAsia="新宋体" w:cs="hakuyoxingshu7000"/>
          <w:sz w:val="22"/>
          <w:szCs w:val="22"/>
        </w:rPr>
        <w:t xml:space="preserve">  电话</w:t>
      </w:r>
      <w:r>
        <w:rPr>
          <w:rFonts w:hint="eastAsia" w:ascii="新宋体" w:hAnsi="新宋体" w:eastAsia="新宋体" w:cs="hakuyoxingshu7000"/>
          <w:sz w:val="22"/>
          <w:szCs w:val="22"/>
          <w:lang w:eastAsia="zh-CN"/>
        </w:rPr>
        <w:t>：</w:t>
      </w:r>
      <w:r>
        <w:rPr>
          <w:rFonts w:hint="eastAsia" w:ascii="新宋体" w:hAnsi="新宋体" w:eastAsia="新宋体" w:cs="hakuyoxingshu7000"/>
          <w:sz w:val="22"/>
          <w:szCs w:val="22"/>
          <w:u w:val="single"/>
        </w:rPr>
        <w:t xml:space="preserve">  </w:t>
      </w:r>
      <w:r>
        <w:rPr>
          <w:rFonts w:hint="eastAsia" w:ascii="新宋体" w:hAnsi="新宋体" w:eastAsia="新宋体" w:cs="hakuyoxingshu7000"/>
          <w:sz w:val="22"/>
          <w:szCs w:val="22"/>
          <w:u w:val="single"/>
          <w:lang w:val="en-US" w:eastAsia="zh-CN"/>
        </w:rPr>
        <w:t xml:space="preserve">  </w:t>
      </w:r>
      <w:r>
        <w:rPr>
          <w:rFonts w:hint="eastAsia" w:ascii="新宋体" w:hAnsi="新宋体" w:eastAsia="新宋体" w:cs="hakuyoxingshu7000"/>
          <w:sz w:val="22"/>
          <w:szCs w:val="22"/>
          <w:u w:val="single"/>
        </w:rPr>
        <w:t xml:space="preserve"> </w:t>
      </w:r>
      <w:r>
        <w:rPr>
          <w:sz w:val="27"/>
          <w:szCs w:val="27"/>
          <w:u w:val="single"/>
        </w:rPr>
        <w:t>0577- 88632131</w:t>
      </w:r>
      <w:r>
        <w:rPr>
          <w:rFonts w:hint="eastAsia" w:ascii="新宋体" w:hAnsi="新宋体" w:eastAsia="新宋体" w:cs="hakuyoxingshu7000"/>
          <w:sz w:val="22"/>
          <w:szCs w:val="22"/>
          <w:u w:val="single"/>
        </w:rPr>
        <w:t xml:space="preserve">       </w:t>
      </w:r>
    </w:p>
    <w:p>
      <w:pPr>
        <w:pStyle w:val="22"/>
        <w:keepNext w:val="0"/>
        <w:keepLines w:val="0"/>
        <w:widowControl/>
        <w:suppressLineNumbers w:val="0"/>
        <w:rPr>
          <w:rFonts w:hint="eastAsia" w:ascii="新宋体" w:hAnsi="新宋体" w:eastAsia="新宋体" w:cs="hakuyoxingshu7000"/>
          <w:sz w:val="22"/>
          <w:szCs w:val="22"/>
          <w:u w:val="single"/>
        </w:rPr>
      </w:pPr>
      <w:r>
        <w:rPr>
          <w:rFonts w:hint="eastAsia" w:ascii="新宋体" w:hAnsi="新宋体" w:eastAsia="新宋体" w:cs="hakuyoxingshu7000"/>
          <w:sz w:val="22"/>
          <w:szCs w:val="22"/>
        </w:rPr>
        <w:t xml:space="preserve">  </w:t>
      </w:r>
      <w:r>
        <w:rPr>
          <w:rFonts w:hint="eastAsia" w:ascii="新宋体" w:hAnsi="新宋体" w:eastAsia="新宋体" w:cs="hakuyoxingshu7000"/>
          <w:sz w:val="22"/>
          <w:szCs w:val="22"/>
          <w:lang w:val="en-US" w:eastAsia="zh-CN"/>
        </w:rPr>
        <w:t xml:space="preserve">    </w:t>
      </w:r>
      <w:r>
        <w:rPr>
          <w:rFonts w:hint="eastAsia" w:ascii="新宋体" w:hAnsi="新宋体" w:eastAsia="新宋体" w:cs="hakuyoxingshu7000"/>
          <w:sz w:val="22"/>
          <w:szCs w:val="22"/>
        </w:rPr>
        <w:t xml:space="preserve"> 传真</w:t>
      </w:r>
      <w:r>
        <w:rPr>
          <w:rFonts w:hint="eastAsia" w:ascii="新宋体" w:hAnsi="新宋体" w:eastAsia="新宋体" w:cs="hakuyoxingshu7000"/>
          <w:sz w:val="22"/>
          <w:szCs w:val="22"/>
          <w:lang w:eastAsia="zh-CN"/>
        </w:rPr>
        <w:t>：</w:t>
      </w:r>
      <w:r>
        <w:rPr>
          <w:rFonts w:hint="eastAsia" w:ascii="新宋体" w:hAnsi="新宋体" w:eastAsia="新宋体" w:cs="hakuyoxingshu7000"/>
          <w:sz w:val="22"/>
          <w:szCs w:val="22"/>
          <w:u w:val="single"/>
        </w:rPr>
        <w:t xml:space="preserve"> </w:t>
      </w:r>
      <w:r>
        <w:rPr>
          <w:rFonts w:hint="eastAsia" w:ascii="新宋体" w:hAnsi="新宋体" w:eastAsia="新宋体" w:cs="hakuyoxingshu7000"/>
          <w:sz w:val="22"/>
          <w:szCs w:val="22"/>
          <w:u w:val="single"/>
          <w:lang w:val="en-US" w:eastAsia="zh-CN"/>
        </w:rPr>
        <w:t xml:space="preserve">                           </w:t>
      </w:r>
      <w:r>
        <w:rPr>
          <w:rFonts w:hint="eastAsia" w:ascii="新宋体" w:hAnsi="新宋体" w:eastAsia="新宋体" w:cs="hakuyoxingshu7000"/>
          <w:sz w:val="22"/>
          <w:szCs w:val="22"/>
          <w:u w:val="single"/>
        </w:rPr>
        <w:t xml:space="preserve"> </w:t>
      </w:r>
    </w:p>
    <w:p>
      <w:pPr>
        <w:spacing w:line="420" w:lineRule="exact"/>
        <w:ind w:firstLine="770" w:firstLineChars="350"/>
        <w:rPr>
          <w:rFonts w:hint="eastAsia" w:ascii="宋体" w:hAnsi="宋体"/>
          <w:sz w:val="22"/>
          <w:szCs w:val="22"/>
        </w:rPr>
      </w:pPr>
      <w:r>
        <w:rPr>
          <w:rFonts w:hint="eastAsia" w:ascii="新宋体" w:hAnsi="新宋体" w:eastAsia="新宋体" w:cs="hakuyoxingshu7000"/>
          <w:sz w:val="22"/>
          <w:szCs w:val="22"/>
        </w:rPr>
        <w:t>电子邮件</w:t>
      </w:r>
      <w:r>
        <w:rPr>
          <w:rFonts w:hint="eastAsia" w:ascii="新宋体" w:hAnsi="新宋体" w:eastAsia="新宋体" w:cs="hakuyoxingshu7000"/>
          <w:sz w:val="22"/>
          <w:szCs w:val="22"/>
          <w:lang w:eastAsia="zh-CN"/>
        </w:rPr>
        <w:t>：</w:t>
      </w:r>
      <w:r>
        <w:rPr>
          <w:rFonts w:hint="eastAsia" w:ascii="新宋体" w:hAnsi="新宋体" w:eastAsia="新宋体" w:cs="hakuyoxingshu7000"/>
          <w:sz w:val="22"/>
          <w:szCs w:val="22"/>
          <w:u w:val="single"/>
        </w:rPr>
        <w:t xml:space="preserve">                  </w:t>
      </w:r>
      <w:r>
        <w:rPr>
          <w:rFonts w:hint="eastAsia" w:ascii="新宋体" w:hAnsi="新宋体" w:eastAsia="新宋体" w:cs="hakuyoxingshu7000"/>
          <w:sz w:val="22"/>
          <w:szCs w:val="22"/>
          <w:u w:val="single"/>
          <w:lang w:val="en-US" w:eastAsia="zh-CN"/>
        </w:rPr>
        <w:t xml:space="preserve">  </w:t>
      </w:r>
      <w:r>
        <w:rPr>
          <w:rFonts w:hint="eastAsia" w:ascii="新宋体" w:hAnsi="新宋体" w:eastAsia="新宋体" w:cs="hakuyoxingshu7000"/>
          <w:sz w:val="22"/>
          <w:szCs w:val="22"/>
          <w:u w:val="single"/>
        </w:rPr>
        <w:t xml:space="preserve">     </w:t>
      </w:r>
      <w:r>
        <w:rPr>
          <w:rFonts w:hint="eastAsia" w:ascii="宋体" w:hAnsi="宋体"/>
          <w:sz w:val="22"/>
          <w:szCs w:val="22"/>
        </w:rPr>
        <w:t xml:space="preserve">                       </w:t>
      </w:r>
    </w:p>
    <w:p>
      <w:pPr>
        <w:spacing w:line="420" w:lineRule="exact"/>
        <w:ind w:firstLine="435"/>
        <w:rPr>
          <w:rFonts w:hint="eastAsia" w:ascii="宋体" w:hAnsi="宋体"/>
          <w:sz w:val="22"/>
          <w:szCs w:val="22"/>
        </w:rPr>
      </w:pPr>
    </w:p>
    <w:p>
      <w:pPr>
        <w:spacing w:line="420" w:lineRule="exact"/>
        <w:ind w:firstLine="4620"/>
        <w:rPr>
          <w:rFonts w:hint="eastAsia" w:ascii="新宋体" w:hAnsi="新宋体" w:eastAsia="新宋体" w:cs="hakuyoxingshu7000"/>
          <w:sz w:val="22"/>
          <w:szCs w:val="22"/>
        </w:rPr>
      </w:pPr>
      <w:r>
        <w:rPr>
          <w:rFonts w:hint="eastAsia" w:ascii="新宋体" w:hAnsi="新宋体" w:eastAsia="新宋体" w:cs="hakuyoxingshu7000"/>
          <w:sz w:val="22"/>
          <w:szCs w:val="22"/>
        </w:rPr>
        <w:t>供应商名称（盖章）</w:t>
      </w:r>
      <w:r>
        <w:rPr>
          <w:rFonts w:hint="eastAsia" w:ascii="新宋体" w:hAnsi="新宋体" w:eastAsia="新宋体" w:cs="hakuyoxingshu7000"/>
          <w:sz w:val="22"/>
          <w:szCs w:val="22"/>
          <w:u w:val="single"/>
        </w:rPr>
        <w:t xml:space="preserve">                  </w:t>
      </w:r>
    </w:p>
    <w:p>
      <w:pPr>
        <w:spacing w:line="420" w:lineRule="exact"/>
        <w:ind w:firstLine="4620"/>
        <w:rPr>
          <w:rFonts w:hint="eastAsia" w:ascii="新宋体" w:hAnsi="新宋体" w:eastAsia="新宋体" w:cs="hakuyoxingshu7000"/>
          <w:sz w:val="22"/>
          <w:szCs w:val="22"/>
        </w:rPr>
      </w:pPr>
      <w:r>
        <w:rPr>
          <w:rFonts w:hint="eastAsia" w:ascii="新宋体" w:hAnsi="新宋体" w:eastAsia="新宋体" w:cs="hakuyoxingshu7000"/>
          <w:sz w:val="22"/>
          <w:szCs w:val="22"/>
        </w:rPr>
        <w:t>供应商代表（签字）</w:t>
      </w:r>
      <w:r>
        <w:rPr>
          <w:rFonts w:hint="eastAsia" w:ascii="新宋体" w:hAnsi="新宋体" w:eastAsia="新宋体" w:cs="hakuyoxingshu7000"/>
          <w:sz w:val="22"/>
          <w:szCs w:val="22"/>
          <w:u w:val="single"/>
        </w:rPr>
        <w:t xml:space="preserve">                   </w:t>
      </w:r>
    </w:p>
    <w:p>
      <w:pPr>
        <w:spacing w:line="380" w:lineRule="exact"/>
        <w:rPr>
          <w:rFonts w:hint="eastAsia" w:ascii="新宋体" w:hAnsi="新宋体" w:eastAsia="新宋体" w:cs="宋体"/>
          <w:sz w:val="22"/>
          <w:szCs w:val="22"/>
          <w:u w:val="single"/>
        </w:rPr>
      </w:pPr>
      <w:r>
        <w:rPr>
          <w:rFonts w:hint="eastAsia" w:ascii="新宋体" w:hAnsi="新宋体" w:eastAsia="新宋体" w:cs="宋体"/>
          <w:sz w:val="22"/>
          <w:szCs w:val="22"/>
        </w:rPr>
        <w:t xml:space="preserve">                                          日         期</w:t>
      </w:r>
      <w:r>
        <w:rPr>
          <w:rFonts w:hint="eastAsia" w:ascii="新宋体" w:hAnsi="新宋体" w:eastAsia="新宋体" w:cs="宋体"/>
          <w:sz w:val="22"/>
          <w:szCs w:val="22"/>
          <w:u w:val="single"/>
        </w:rPr>
        <w:t xml:space="preserve">                         </w:t>
      </w:r>
    </w:p>
    <w:p>
      <w:pPr>
        <w:spacing w:line="380" w:lineRule="exact"/>
        <w:rPr>
          <w:rFonts w:hint="eastAsia" w:ascii="新宋体" w:hAnsi="新宋体" w:eastAsia="新宋体" w:cs="宋体"/>
          <w:sz w:val="22"/>
          <w:szCs w:val="22"/>
          <w:u w:val="single"/>
        </w:rPr>
      </w:pPr>
    </w:p>
    <w:p>
      <w:pPr>
        <w:spacing w:line="380" w:lineRule="exact"/>
        <w:rPr>
          <w:rFonts w:hint="eastAsia" w:ascii="新宋体" w:hAnsi="新宋体" w:eastAsia="新宋体" w:cs="宋体"/>
          <w:sz w:val="22"/>
          <w:szCs w:val="22"/>
          <w:u w:val="single"/>
        </w:rPr>
      </w:pPr>
    </w:p>
    <w:p>
      <w:pPr>
        <w:spacing w:line="380" w:lineRule="exact"/>
        <w:rPr>
          <w:rFonts w:hint="eastAsia" w:ascii="新宋体" w:hAnsi="新宋体" w:eastAsia="新宋体" w:cs="宋体"/>
          <w:sz w:val="22"/>
          <w:szCs w:val="22"/>
          <w:u w:val="single"/>
        </w:rPr>
      </w:pPr>
    </w:p>
    <w:p>
      <w:pPr>
        <w:spacing w:line="380" w:lineRule="exact"/>
        <w:rPr>
          <w:rFonts w:hint="eastAsia" w:ascii="新宋体" w:hAnsi="新宋体" w:eastAsia="新宋体" w:cs="宋体"/>
          <w:sz w:val="22"/>
          <w:szCs w:val="22"/>
          <w:u w:val="single"/>
        </w:rPr>
      </w:pPr>
    </w:p>
    <w:p>
      <w:pPr>
        <w:spacing w:line="380" w:lineRule="exact"/>
        <w:rPr>
          <w:rFonts w:hint="eastAsia" w:ascii="新宋体" w:hAnsi="新宋体" w:eastAsia="新宋体" w:cs="宋体"/>
          <w:sz w:val="22"/>
          <w:szCs w:val="22"/>
        </w:rPr>
      </w:pPr>
    </w:p>
    <w:p>
      <w:pPr>
        <w:spacing w:line="380" w:lineRule="exact"/>
        <w:rPr>
          <w:rFonts w:hint="eastAsia" w:ascii="新宋体" w:hAnsi="新宋体" w:eastAsia="新宋体" w:cs="宋体"/>
          <w:b/>
          <w:bCs/>
          <w:sz w:val="22"/>
          <w:szCs w:val="22"/>
        </w:rPr>
      </w:pPr>
      <w:r>
        <w:rPr>
          <w:rFonts w:hint="eastAsia" w:ascii="新宋体" w:hAnsi="新宋体" w:eastAsia="新宋体" w:cs="宋体"/>
          <w:b/>
          <w:bCs/>
          <w:sz w:val="22"/>
          <w:szCs w:val="22"/>
        </w:rPr>
        <w:br w:type="page"/>
      </w:r>
      <w:r>
        <w:rPr>
          <w:rFonts w:hint="eastAsia" w:ascii="新宋体" w:hAnsi="新宋体" w:eastAsia="新宋体" w:cs="宋体"/>
          <w:b/>
          <w:bCs/>
          <w:sz w:val="22"/>
          <w:szCs w:val="22"/>
        </w:rPr>
        <w:t xml:space="preserve">附件二 </w:t>
      </w:r>
    </w:p>
    <w:p>
      <w:pPr>
        <w:spacing w:line="460" w:lineRule="exact"/>
        <w:jc w:val="center"/>
        <w:rPr>
          <w:rFonts w:hint="eastAsia" w:ascii="新宋体" w:hAnsi="新宋体" w:eastAsia="新宋体" w:cs="宋体"/>
          <w:b/>
          <w:bCs/>
          <w:sz w:val="28"/>
          <w:szCs w:val="28"/>
        </w:rPr>
      </w:pPr>
      <w:r>
        <w:rPr>
          <w:rFonts w:hint="eastAsia" w:ascii="新宋体" w:hAnsi="新宋体" w:eastAsia="新宋体" w:cs="宋体"/>
          <w:b/>
          <w:bCs/>
          <w:sz w:val="28"/>
          <w:szCs w:val="28"/>
        </w:rPr>
        <w:t>报价一览表</w:t>
      </w:r>
    </w:p>
    <w:p>
      <w:pPr>
        <w:spacing w:line="380" w:lineRule="exact"/>
        <w:jc w:val="center"/>
        <w:rPr>
          <w:rFonts w:hint="eastAsia" w:ascii="新宋体" w:hAnsi="新宋体" w:eastAsia="新宋体" w:cs="宋体"/>
          <w:b/>
          <w:bCs/>
          <w:sz w:val="28"/>
        </w:rPr>
      </w:pPr>
    </w:p>
    <w:p>
      <w:pPr>
        <w:spacing w:line="380" w:lineRule="exact"/>
        <w:jc w:val="center"/>
        <w:rPr>
          <w:rFonts w:hint="eastAsia" w:ascii="新宋体" w:hAnsi="新宋体" w:eastAsia="新宋体" w:cs="宋体"/>
          <w:b/>
          <w:bCs/>
          <w:sz w:val="28"/>
        </w:rPr>
      </w:pPr>
    </w:p>
    <w:p>
      <w:pPr>
        <w:spacing w:line="380" w:lineRule="exact"/>
        <w:ind w:right="349" w:rightChars="166" w:firstLine="330" w:firstLineChars="150"/>
        <w:rPr>
          <w:rFonts w:hint="eastAsia" w:ascii="新宋体" w:hAnsi="新宋体" w:eastAsia="新宋体" w:cs="宋体"/>
          <w:sz w:val="22"/>
          <w:szCs w:val="22"/>
        </w:rPr>
      </w:pPr>
      <w:r>
        <w:rPr>
          <w:rFonts w:hint="eastAsia" w:ascii="新宋体" w:hAnsi="新宋体" w:eastAsia="新宋体" w:cs="宋体"/>
          <w:sz w:val="22"/>
          <w:szCs w:val="22"/>
        </w:rPr>
        <w:t>采购项目名称：                编号：                    单位：人民币元</w:t>
      </w:r>
    </w:p>
    <w:tbl>
      <w:tblPr>
        <w:tblStyle w:val="27"/>
        <w:tblW w:w="985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77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0" w:hRule="atLeast"/>
        </w:trPr>
        <w:tc>
          <w:tcPr>
            <w:tcW w:w="2094" w:type="dxa"/>
            <w:vAlign w:val="center"/>
          </w:tcPr>
          <w:p>
            <w:pPr>
              <w:spacing w:line="380" w:lineRule="exact"/>
              <w:jc w:val="left"/>
              <w:rPr>
                <w:rFonts w:hint="eastAsia" w:ascii="新宋体" w:hAnsi="新宋体" w:eastAsia="新宋体" w:cs="宋体"/>
                <w:sz w:val="22"/>
              </w:rPr>
            </w:pPr>
            <w:r>
              <w:rPr>
                <w:rFonts w:hint="eastAsia" w:ascii="新宋体" w:hAnsi="新宋体" w:eastAsia="新宋体" w:cs="宋体"/>
                <w:sz w:val="22"/>
              </w:rPr>
              <w:t>投标总价</w:t>
            </w:r>
          </w:p>
          <w:p>
            <w:pPr>
              <w:spacing w:line="380" w:lineRule="exact"/>
              <w:jc w:val="left"/>
              <w:rPr>
                <w:rFonts w:hint="eastAsia" w:ascii="新宋体" w:hAnsi="新宋体" w:eastAsia="新宋体" w:cs="宋体"/>
                <w:sz w:val="22"/>
              </w:rPr>
            </w:pPr>
          </w:p>
        </w:tc>
        <w:tc>
          <w:tcPr>
            <w:tcW w:w="7760" w:type="dxa"/>
            <w:vAlign w:val="center"/>
          </w:tcPr>
          <w:p>
            <w:pPr>
              <w:pStyle w:val="13"/>
              <w:spacing w:line="400" w:lineRule="exact"/>
              <w:ind w:firstLine="440"/>
              <w:rPr>
                <w:rFonts w:hint="eastAsia" w:ascii="新宋体" w:hAnsi="新宋体" w:eastAsia="新宋体" w:cs="宋体"/>
                <w:sz w:val="22"/>
              </w:rPr>
            </w:pPr>
            <w:r>
              <w:rPr>
                <w:rFonts w:hint="eastAsia" w:ascii="新宋体" w:hAnsi="新宋体" w:eastAsia="新宋体" w:cs="宋体"/>
                <w:sz w:val="22"/>
              </w:rPr>
              <w:t>（大写）</w:t>
            </w:r>
          </w:p>
          <w:p>
            <w:pPr>
              <w:pStyle w:val="13"/>
              <w:spacing w:line="400" w:lineRule="exact"/>
              <w:ind w:firstLine="440"/>
              <w:rPr>
                <w:rFonts w:hint="eastAsia" w:ascii="新宋体" w:hAnsi="新宋体" w:eastAsia="新宋体" w:cs="宋体"/>
                <w:sz w:val="22"/>
              </w:rPr>
            </w:pPr>
            <w:r>
              <w:rPr>
                <w:rFonts w:hint="eastAsia" w:ascii="新宋体" w:hAnsi="新宋体" w:eastAsia="新宋体" w:cs="宋体"/>
                <w:sz w:val="22"/>
              </w:rPr>
              <w:t>（小写）</w:t>
            </w:r>
          </w:p>
        </w:tc>
      </w:tr>
    </w:tbl>
    <w:p>
      <w:pPr>
        <w:spacing w:line="380" w:lineRule="exact"/>
        <w:ind w:right="349" w:rightChars="166" w:firstLine="331" w:firstLineChars="150"/>
        <w:rPr>
          <w:rFonts w:hint="eastAsia" w:ascii="新宋体" w:hAnsi="新宋体" w:eastAsia="新宋体" w:cs="宋体"/>
          <w:b/>
          <w:sz w:val="22"/>
        </w:rPr>
      </w:pPr>
    </w:p>
    <w:p>
      <w:pPr>
        <w:spacing w:line="360" w:lineRule="auto"/>
        <w:rPr>
          <w:rFonts w:hint="eastAsia" w:ascii="新宋体" w:hAnsi="新宋体" w:eastAsia="新宋体" w:cs="宋体"/>
          <w:b/>
          <w:sz w:val="22"/>
        </w:rPr>
      </w:pPr>
      <w:r>
        <w:rPr>
          <w:rFonts w:hint="eastAsia" w:ascii="新宋体" w:hAnsi="新宋体" w:eastAsia="新宋体" w:cs="宋体"/>
          <w:b/>
          <w:sz w:val="22"/>
        </w:rPr>
        <w:t>说明：1. 此栏内”总价”应与附件三《谈判分项报价表》中“合计总价”相一致。</w:t>
      </w:r>
    </w:p>
    <w:p>
      <w:pPr>
        <w:spacing w:line="380" w:lineRule="exact"/>
        <w:ind w:left="880" w:hanging="880" w:hangingChars="400"/>
        <w:rPr>
          <w:rFonts w:hint="eastAsia" w:ascii="新宋体" w:hAnsi="新宋体" w:eastAsia="新宋体" w:cs="宋体"/>
          <w:sz w:val="22"/>
          <w:szCs w:val="22"/>
        </w:rPr>
      </w:pPr>
      <w:r>
        <w:rPr>
          <w:rFonts w:hint="eastAsia" w:ascii="新宋体" w:hAnsi="新宋体" w:eastAsia="新宋体" w:cs="宋体"/>
          <w:kern w:val="0"/>
          <w:sz w:val="22"/>
          <w:szCs w:val="22"/>
        </w:rPr>
        <w:t xml:space="preserve"> 2.</w:t>
      </w:r>
      <w:r>
        <w:rPr>
          <w:rFonts w:hint="eastAsia" w:ascii="新宋体" w:hAnsi="新宋体" w:eastAsia="新宋体" w:cs="宋体"/>
          <w:b/>
          <w:sz w:val="22"/>
          <w:szCs w:val="22"/>
          <w:u w:val="single"/>
        </w:rPr>
        <w:t>▲不提供报价一览表的谈判响应文件将被视为未实质性响应单一来源程序采购文件</w:t>
      </w:r>
      <w:r>
        <w:rPr>
          <w:rFonts w:hint="eastAsia" w:ascii="新宋体" w:hAnsi="新宋体" w:eastAsia="新宋体" w:cs="宋体"/>
          <w:b/>
          <w:sz w:val="22"/>
          <w:szCs w:val="22"/>
        </w:rPr>
        <w:t>。</w:t>
      </w:r>
    </w:p>
    <w:p>
      <w:pPr>
        <w:spacing w:line="380" w:lineRule="exact"/>
        <w:rPr>
          <w:rFonts w:hint="eastAsia" w:ascii="新宋体" w:hAnsi="新宋体" w:eastAsia="新宋体" w:cs="宋体"/>
          <w:sz w:val="22"/>
          <w:szCs w:val="22"/>
        </w:rPr>
      </w:pPr>
    </w:p>
    <w:p>
      <w:pPr>
        <w:spacing w:line="380" w:lineRule="exact"/>
        <w:rPr>
          <w:rFonts w:hint="eastAsia" w:ascii="新宋体" w:hAnsi="新宋体" w:eastAsia="新宋体" w:cs="宋体"/>
          <w:sz w:val="22"/>
          <w:szCs w:val="22"/>
        </w:rPr>
      </w:pPr>
      <w:r>
        <w:rPr>
          <w:rFonts w:hint="eastAsia" w:ascii="新宋体" w:hAnsi="新宋体" w:eastAsia="新宋体" w:cs="宋体"/>
          <w:sz w:val="22"/>
          <w:szCs w:val="22"/>
        </w:rPr>
        <w:t>供应商全称（盖章）：</w:t>
      </w:r>
    </w:p>
    <w:p>
      <w:pPr>
        <w:spacing w:line="380" w:lineRule="exact"/>
        <w:rPr>
          <w:rFonts w:hint="eastAsia" w:ascii="新宋体" w:hAnsi="新宋体" w:eastAsia="新宋体" w:cs="宋体"/>
          <w:sz w:val="22"/>
          <w:szCs w:val="22"/>
        </w:rPr>
      </w:pPr>
      <w:r>
        <w:rPr>
          <w:rFonts w:hint="eastAsia" w:ascii="新宋体" w:hAnsi="新宋体" w:eastAsia="新宋体" w:cs="宋体"/>
          <w:sz w:val="22"/>
          <w:szCs w:val="22"/>
        </w:rPr>
        <w:t>法定代表人或授权代表（签名）：</w:t>
      </w:r>
    </w:p>
    <w:p>
      <w:pPr>
        <w:spacing w:line="380" w:lineRule="exact"/>
        <w:rPr>
          <w:rFonts w:hint="eastAsia" w:ascii="新宋体" w:hAnsi="新宋体" w:eastAsia="新宋体" w:cs="宋体"/>
          <w:sz w:val="22"/>
          <w:szCs w:val="22"/>
        </w:rPr>
      </w:pPr>
      <w:r>
        <w:rPr>
          <w:rFonts w:hint="eastAsia" w:ascii="新宋体" w:hAnsi="新宋体" w:eastAsia="新宋体" w:cs="宋体"/>
          <w:sz w:val="22"/>
          <w:szCs w:val="22"/>
        </w:rPr>
        <w:t>日 期：  年  月  日</w:t>
      </w:r>
    </w:p>
    <w:p>
      <w:pPr>
        <w:spacing w:line="380" w:lineRule="exact"/>
        <w:ind w:firstLine="9460" w:firstLineChars="4300"/>
        <w:rPr>
          <w:rFonts w:hint="eastAsia" w:ascii="新宋体" w:hAnsi="新宋体" w:eastAsia="新宋体" w:cs="宋体"/>
          <w:sz w:val="22"/>
          <w:szCs w:val="22"/>
        </w:rPr>
      </w:pPr>
    </w:p>
    <w:p>
      <w:pPr>
        <w:spacing w:line="380" w:lineRule="exact"/>
        <w:rPr>
          <w:rFonts w:hint="eastAsia" w:ascii="新宋体" w:hAnsi="新宋体" w:eastAsia="新宋体" w:cs="宋体"/>
          <w:sz w:val="24"/>
        </w:rPr>
        <w:sectPr>
          <w:headerReference r:id="rId9" w:type="first"/>
          <w:footerReference r:id="rId12" w:type="first"/>
          <w:headerReference r:id="rId8" w:type="default"/>
          <w:footerReference r:id="rId10" w:type="default"/>
          <w:footerReference r:id="rId11" w:type="even"/>
          <w:pgSz w:w="11906" w:h="16838"/>
          <w:pgMar w:top="1134" w:right="1134" w:bottom="1134" w:left="1134" w:header="851" w:footer="851" w:gutter="0"/>
          <w:pgNumType w:fmt="decimal"/>
          <w:cols w:space="720" w:num="1"/>
          <w:docGrid w:linePitch="312" w:charSpace="0"/>
        </w:sectPr>
      </w:pPr>
    </w:p>
    <w:p>
      <w:pPr>
        <w:spacing w:line="380" w:lineRule="exact"/>
        <w:rPr>
          <w:rFonts w:hint="eastAsia" w:ascii="新宋体" w:hAnsi="新宋体" w:eastAsia="新宋体" w:cs="宋体"/>
          <w:b/>
          <w:bCs/>
          <w:sz w:val="22"/>
          <w:szCs w:val="22"/>
        </w:rPr>
      </w:pPr>
      <w:r>
        <w:rPr>
          <w:rFonts w:hint="eastAsia" w:ascii="新宋体" w:hAnsi="新宋体" w:eastAsia="新宋体" w:cs="宋体"/>
          <w:b/>
          <w:bCs/>
          <w:sz w:val="22"/>
          <w:szCs w:val="22"/>
        </w:rPr>
        <w:t>附件三</w:t>
      </w:r>
    </w:p>
    <w:p>
      <w:pPr>
        <w:spacing w:line="460" w:lineRule="exact"/>
        <w:jc w:val="center"/>
        <w:rPr>
          <w:rFonts w:hint="eastAsia" w:ascii="新宋体" w:hAnsi="新宋体" w:eastAsia="新宋体" w:cs="宋体"/>
          <w:b/>
          <w:bCs/>
          <w:sz w:val="28"/>
          <w:szCs w:val="28"/>
        </w:rPr>
      </w:pPr>
      <w:r>
        <w:rPr>
          <w:rFonts w:hint="eastAsia" w:ascii="新宋体" w:hAnsi="新宋体" w:eastAsia="新宋体" w:cs="宋体"/>
          <w:b/>
          <w:bCs/>
          <w:sz w:val="28"/>
          <w:szCs w:val="28"/>
        </w:rPr>
        <w:t>谈判分项报价表</w:t>
      </w:r>
    </w:p>
    <w:p>
      <w:pPr>
        <w:spacing w:line="460" w:lineRule="exact"/>
        <w:jc w:val="center"/>
        <w:rPr>
          <w:rFonts w:hint="eastAsia" w:ascii="新宋体" w:hAnsi="新宋体" w:eastAsia="新宋体" w:cs="宋体"/>
          <w:b/>
          <w:bCs/>
          <w:sz w:val="28"/>
          <w:szCs w:val="28"/>
        </w:rPr>
      </w:pPr>
    </w:p>
    <w:p>
      <w:pPr>
        <w:spacing w:line="380" w:lineRule="exact"/>
        <w:ind w:right="349" w:rightChars="166" w:firstLine="330" w:firstLineChars="150"/>
        <w:rPr>
          <w:rFonts w:hint="eastAsia" w:ascii="新宋体" w:hAnsi="新宋体" w:eastAsia="新宋体" w:cs="宋体"/>
          <w:sz w:val="22"/>
          <w:szCs w:val="22"/>
        </w:rPr>
      </w:pPr>
      <w:r>
        <w:rPr>
          <w:rFonts w:hint="eastAsia" w:ascii="新宋体" w:hAnsi="新宋体" w:eastAsia="新宋体" w:cs="宋体"/>
          <w:sz w:val="22"/>
          <w:szCs w:val="22"/>
        </w:rPr>
        <w:t>采购项目名称：                编号：                    单位：人民币元</w:t>
      </w:r>
    </w:p>
    <w:tbl>
      <w:tblPr>
        <w:tblStyle w:val="27"/>
        <w:tblW w:w="9854"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57"/>
        <w:gridCol w:w="3218"/>
        <w:gridCol w:w="2233"/>
        <w:gridCol w:w="1277"/>
        <w:gridCol w:w="236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00" w:hRule="atLeast"/>
          <w:jc w:val="center"/>
        </w:trPr>
        <w:tc>
          <w:tcPr>
            <w:tcW w:w="757" w:type="dxa"/>
            <w:vAlign w:val="center"/>
          </w:tcPr>
          <w:p>
            <w:pPr>
              <w:jc w:val="center"/>
              <w:rPr>
                <w:rFonts w:hint="eastAsia" w:ascii="宋体" w:hAnsi="宋体" w:cs="楷体"/>
                <w:sz w:val="22"/>
                <w:szCs w:val="22"/>
              </w:rPr>
            </w:pPr>
            <w:r>
              <w:rPr>
                <w:rFonts w:hint="eastAsia" w:ascii="宋体" w:hAnsi="宋体" w:cs="楷体"/>
                <w:sz w:val="22"/>
                <w:szCs w:val="22"/>
              </w:rPr>
              <w:t>序号</w:t>
            </w:r>
          </w:p>
        </w:tc>
        <w:tc>
          <w:tcPr>
            <w:tcW w:w="3218" w:type="dxa"/>
            <w:vAlign w:val="center"/>
          </w:tcPr>
          <w:p>
            <w:pPr>
              <w:spacing w:before="240"/>
              <w:jc w:val="center"/>
              <w:rPr>
                <w:rFonts w:hint="eastAsia" w:ascii="宋体" w:hAnsi="宋体" w:cs="楷体"/>
                <w:sz w:val="22"/>
                <w:szCs w:val="22"/>
              </w:rPr>
            </w:pPr>
            <w:r>
              <w:rPr>
                <w:rFonts w:hint="eastAsia" w:ascii="宋体" w:hAnsi="宋体" w:cs="楷体"/>
                <w:sz w:val="22"/>
                <w:szCs w:val="22"/>
              </w:rPr>
              <w:t>成本项目</w:t>
            </w:r>
          </w:p>
        </w:tc>
        <w:tc>
          <w:tcPr>
            <w:tcW w:w="3510" w:type="dxa"/>
            <w:gridSpan w:val="2"/>
            <w:vAlign w:val="center"/>
          </w:tcPr>
          <w:p>
            <w:pPr>
              <w:jc w:val="center"/>
              <w:rPr>
                <w:rFonts w:hint="eastAsia" w:ascii="宋体" w:hAnsi="宋体" w:cs="楷体"/>
                <w:sz w:val="22"/>
                <w:szCs w:val="22"/>
              </w:rPr>
            </w:pPr>
            <w:r>
              <w:rPr>
                <w:rFonts w:hint="eastAsia" w:ascii="宋体" w:hAnsi="宋体" w:cs="楷体"/>
                <w:sz w:val="22"/>
                <w:szCs w:val="22"/>
              </w:rPr>
              <w:t>费用（元）</w:t>
            </w:r>
          </w:p>
        </w:tc>
        <w:tc>
          <w:tcPr>
            <w:tcW w:w="2369" w:type="dxa"/>
            <w:vAlign w:val="center"/>
          </w:tcPr>
          <w:p>
            <w:pPr>
              <w:jc w:val="center"/>
              <w:rPr>
                <w:rFonts w:hint="eastAsia" w:ascii="宋体" w:hAnsi="宋体" w:cs="楷体"/>
                <w:sz w:val="22"/>
                <w:szCs w:val="22"/>
              </w:rPr>
            </w:pPr>
            <w:r>
              <w:rPr>
                <w:rFonts w:hint="eastAsia" w:ascii="宋体" w:hAnsi="宋体" w:cs="楷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757" w:type="dxa"/>
            <w:vAlign w:val="center"/>
          </w:tcPr>
          <w:p>
            <w:pPr>
              <w:jc w:val="center"/>
              <w:rPr>
                <w:rFonts w:hint="eastAsia" w:ascii="宋体" w:hAnsi="宋体" w:cs="楷体"/>
                <w:sz w:val="22"/>
                <w:szCs w:val="22"/>
              </w:rPr>
            </w:pPr>
            <w:r>
              <w:rPr>
                <w:rFonts w:hint="eastAsia" w:ascii="宋体" w:hAnsi="宋体" w:cs="楷体"/>
                <w:sz w:val="22"/>
                <w:szCs w:val="22"/>
              </w:rPr>
              <w:t>1</w:t>
            </w:r>
          </w:p>
        </w:tc>
        <w:tc>
          <w:tcPr>
            <w:tcW w:w="3218" w:type="dxa"/>
            <w:vAlign w:val="center"/>
          </w:tcPr>
          <w:p>
            <w:pPr>
              <w:ind w:firstLine="48" w:firstLineChars="22"/>
              <w:jc w:val="center"/>
              <w:rPr>
                <w:rFonts w:hint="eastAsia" w:ascii="宋体" w:hAnsi="宋体" w:cs="楷体"/>
                <w:sz w:val="22"/>
                <w:szCs w:val="22"/>
              </w:rPr>
            </w:pPr>
            <w:r>
              <w:rPr>
                <w:rFonts w:hint="eastAsia" w:ascii="宋体" w:hAnsi="宋体" w:cs="楷体"/>
                <w:sz w:val="22"/>
                <w:szCs w:val="22"/>
              </w:rPr>
              <w:t>人工费</w:t>
            </w:r>
          </w:p>
        </w:tc>
        <w:tc>
          <w:tcPr>
            <w:tcW w:w="3510" w:type="dxa"/>
            <w:gridSpan w:val="2"/>
            <w:vAlign w:val="center"/>
          </w:tcPr>
          <w:p>
            <w:pPr>
              <w:jc w:val="center"/>
              <w:rPr>
                <w:rFonts w:hint="eastAsia" w:ascii="宋体" w:hAnsi="宋体" w:cs="楷体"/>
                <w:sz w:val="22"/>
                <w:szCs w:val="22"/>
              </w:rPr>
            </w:pPr>
          </w:p>
        </w:tc>
        <w:tc>
          <w:tcPr>
            <w:tcW w:w="2369" w:type="dxa"/>
            <w:vAlign w:val="center"/>
          </w:tcPr>
          <w:p>
            <w:pPr>
              <w:jc w:val="center"/>
              <w:rPr>
                <w:rFonts w:hint="eastAsia" w:ascii="宋体" w:hAnsi="宋体" w:cs="楷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25" w:hRule="atLeast"/>
          <w:jc w:val="center"/>
        </w:trPr>
        <w:tc>
          <w:tcPr>
            <w:tcW w:w="757" w:type="dxa"/>
            <w:vAlign w:val="center"/>
          </w:tcPr>
          <w:p>
            <w:pPr>
              <w:jc w:val="center"/>
              <w:rPr>
                <w:rFonts w:hint="eastAsia" w:ascii="宋体" w:hAnsi="宋体" w:cs="楷体"/>
                <w:sz w:val="22"/>
                <w:szCs w:val="22"/>
              </w:rPr>
            </w:pPr>
            <w:r>
              <w:rPr>
                <w:rFonts w:hint="eastAsia" w:ascii="宋体" w:hAnsi="宋体" w:cs="楷体"/>
                <w:sz w:val="22"/>
                <w:szCs w:val="22"/>
              </w:rPr>
              <w:t>2</w:t>
            </w:r>
          </w:p>
        </w:tc>
        <w:tc>
          <w:tcPr>
            <w:tcW w:w="3218" w:type="dxa"/>
            <w:vAlign w:val="center"/>
          </w:tcPr>
          <w:p>
            <w:pPr>
              <w:ind w:firstLine="48" w:firstLineChars="22"/>
              <w:jc w:val="center"/>
              <w:rPr>
                <w:rFonts w:hint="eastAsia" w:ascii="宋体" w:hAnsi="宋体" w:cs="楷体"/>
                <w:sz w:val="22"/>
                <w:szCs w:val="22"/>
              </w:rPr>
            </w:pPr>
            <w:r>
              <w:rPr>
                <w:rFonts w:hint="eastAsia" w:ascii="宋体" w:hAnsi="宋体" w:cs="楷体"/>
                <w:sz w:val="22"/>
                <w:szCs w:val="22"/>
              </w:rPr>
              <w:t>税金</w:t>
            </w:r>
          </w:p>
        </w:tc>
        <w:tc>
          <w:tcPr>
            <w:tcW w:w="3510" w:type="dxa"/>
            <w:gridSpan w:val="2"/>
            <w:vAlign w:val="center"/>
          </w:tcPr>
          <w:p>
            <w:pPr>
              <w:jc w:val="center"/>
              <w:rPr>
                <w:rFonts w:hint="eastAsia" w:ascii="宋体" w:hAnsi="宋体" w:cs="楷体"/>
                <w:sz w:val="22"/>
                <w:szCs w:val="22"/>
              </w:rPr>
            </w:pPr>
          </w:p>
        </w:tc>
        <w:tc>
          <w:tcPr>
            <w:tcW w:w="2369" w:type="dxa"/>
            <w:vAlign w:val="center"/>
          </w:tcPr>
          <w:p>
            <w:pPr>
              <w:jc w:val="center"/>
              <w:rPr>
                <w:rFonts w:hint="eastAsia" w:ascii="宋体" w:hAnsi="宋体" w:cs="楷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25" w:hRule="atLeast"/>
          <w:jc w:val="center"/>
        </w:trPr>
        <w:tc>
          <w:tcPr>
            <w:tcW w:w="757" w:type="dxa"/>
            <w:vAlign w:val="center"/>
          </w:tcPr>
          <w:p>
            <w:pPr>
              <w:jc w:val="center"/>
              <w:rPr>
                <w:rFonts w:hint="eastAsia" w:ascii="宋体" w:hAnsi="宋体" w:cs="楷体"/>
                <w:sz w:val="22"/>
                <w:szCs w:val="22"/>
              </w:rPr>
            </w:pPr>
            <w:r>
              <w:rPr>
                <w:rFonts w:hint="eastAsia" w:ascii="宋体" w:hAnsi="宋体" w:cs="楷体"/>
                <w:sz w:val="22"/>
                <w:szCs w:val="22"/>
              </w:rPr>
              <w:t>3</w:t>
            </w:r>
          </w:p>
        </w:tc>
        <w:tc>
          <w:tcPr>
            <w:tcW w:w="3218" w:type="dxa"/>
            <w:vAlign w:val="center"/>
          </w:tcPr>
          <w:p>
            <w:pPr>
              <w:ind w:firstLine="48" w:firstLineChars="22"/>
              <w:jc w:val="center"/>
              <w:rPr>
                <w:rFonts w:hint="eastAsia" w:ascii="宋体" w:hAnsi="宋体" w:cs="楷体"/>
                <w:sz w:val="22"/>
                <w:szCs w:val="22"/>
              </w:rPr>
            </w:pPr>
            <w:r>
              <w:rPr>
                <w:rFonts w:hint="eastAsia" w:ascii="宋体" w:hAnsi="宋体" w:cs="楷体"/>
                <w:sz w:val="22"/>
                <w:szCs w:val="22"/>
              </w:rPr>
              <w:t>劳动保障费</w:t>
            </w:r>
          </w:p>
        </w:tc>
        <w:tc>
          <w:tcPr>
            <w:tcW w:w="3510" w:type="dxa"/>
            <w:gridSpan w:val="2"/>
            <w:vAlign w:val="center"/>
          </w:tcPr>
          <w:p>
            <w:pPr>
              <w:jc w:val="center"/>
              <w:rPr>
                <w:rFonts w:hint="eastAsia" w:ascii="宋体" w:hAnsi="宋体" w:cs="楷体"/>
                <w:sz w:val="22"/>
                <w:szCs w:val="22"/>
              </w:rPr>
            </w:pPr>
          </w:p>
        </w:tc>
        <w:tc>
          <w:tcPr>
            <w:tcW w:w="2369" w:type="dxa"/>
            <w:vAlign w:val="center"/>
          </w:tcPr>
          <w:p>
            <w:pPr>
              <w:jc w:val="center"/>
              <w:rPr>
                <w:rFonts w:hint="eastAsia" w:ascii="宋体" w:hAnsi="宋体" w:cs="楷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25" w:hRule="atLeast"/>
          <w:jc w:val="center"/>
        </w:trPr>
        <w:tc>
          <w:tcPr>
            <w:tcW w:w="757" w:type="dxa"/>
            <w:vAlign w:val="center"/>
          </w:tcPr>
          <w:p>
            <w:pPr>
              <w:jc w:val="center"/>
              <w:rPr>
                <w:rFonts w:hint="eastAsia" w:ascii="宋体" w:hAnsi="宋体" w:cs="楷体"/>
                <w:sz w:val="22"/>
                <w:szCs w:val="22"/>
              </w:rPr>
            </w:pPr>
            <w:r>
              <w:rPr>
                <w:rFonts w:hint="eastAsia" w:ascii="宋体" w:hAnsi="宋体" w:cs="楷体"/>
                <w:sz w:val="22"/>
                <w:szCs w:val="22"/>
              </w:rPr>
              <w:t>4</w:t>
            </w:r>
          </w:p>
        </w:tc>
        <w:tc>
          <w:tcPr>
            <w:tcW w:w="3218" w:type="dxa"/>
            <w:vAlign w:val="center"/>
          </w:tcPr>
          <w:p>
            <w:pPr>
              <w:ind w:firstLine="48" w:firstLineChars="22"/>
              <w:jc w:val="center"/>
              <w:rPr>
                <w:rFonts w:hint="eastAsia" w:ascii="宋体" w:hAnsi="宋体" w:cs="楷体"/>
                <w:sz w:val="22"/>
                <w:szCs w:val="22"/>
              </w:rPr>
            </w:pPr>
            <w:r>
              <w:rPr>
                <w:rFonts w:hint="eastAsia" w:ascii="宋体" w:hAnsi="宋体" w:cs="楷体"/>
                <w:sz w:val="22"/>
                <w:szCs w:val="22"/>
              </w:rPr>
              <w:t>管理费</w:t>
            </w:r>
          </w:p>
        </w:tc>
        <w:tc>
          <w:tcPr>
            <w:tcW w:w="3510" w:type="dxa"/>
            <w:gridSpan w:val="2"/>
            <w:vAlign w:val="center"/>
          </w:tcPr>
          <w:p>
            <w:pPr>
              <w:jc w:val="center"/>
              <w:rPr>
                <w:rFonts w:hint="eastAsia" w:ascii="宋体" w:hAnsi="宋体" w:cs="楷体"/>
                <w:sz w:val="22"/>
                <w:szCs w:val="22"/>
              </w:rPr>
            </w:pPr>
          </w:p>
        </w:tc>
        <w:tc>
          <w:tcPr>
            <w:tcW w:w="2369" w:type="dxa"/>
            <w:vAlign w:val="center"/>
          </w:tcPr>
          <w:p>
            <w:pPr>
              <w:jc w:val="center"/>
              <w:rPr>
                <w:rFonts w:hint="eastAsia" w:ascii="宋体" w:hAnsi="宋体" w:cs="楷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25" w:hRule="atLeast"/>
          <w:jc w:val="center"/>
        </w:trPr>
        <w:tc>
          <w:tcPr>
            <w:tcW w:w="757" w:type="dxa"/>
            <w:vAlign w:val="center"/>
          </w:tcPr>
          <w:p>
            <w:pPr>
              <w:jc w:val="center"/>
              <w:rPr>
                <w:rFonts w:hint="eastAsia" w:ascii="宋体" w:hAnsi="宋体" w:cs="楷体"/>
                <w:sz w:val="22"/>
                <w:szCs w:val="22"/>
              </w:rPr>
            </w:pPr>
            <w:r>
              <w:rPr>
                <w:rFonts w:hint="eastAsia" w:ascii="宋体" w:hAnsi="宋体" w:cs="楷体"/>
                <w:sz w:val="22"/>
                <w:szCs w:val="22"/>
              </w:rPr>
              <w:t>5</w:t>
            </w:r>
          </w:p>
        </w:tc>
        <w:tc>
          <w:tcPr>
            <w:tcW w:w="3218" w:type="dxa"/>
            <w:vAlign w:val="center"/>
          </w:tcPr>
          <w:p>
            <w:pPr>
              <w:ind w:firstLine="48" w:firstLineChars="22"/>
              <w:jc w:val="center"/>
              <w:rPr>
                <w:rFonts w:hint="eastAsia" w:ascii="宋体" w:hAnsi="宋体" w:cs="楷体"/>
                <w:sz w:val="22"/>
                <w:szCs w:val="22"/>
              </w:rPr>
            </w:pPr>
            <w:r>
              <w:rPr>
                <w:rFonts w:hint="eastAsia" w:ascii="宋体" w:hAnsi="宋体" w:cs="楷体"/>
                <w:sz w:val="22"/>
                <w:szCs w:val="22"/>
              </w:rPr>
              <w:t>不可预见费</w:t>
            </w:r>
          </w:p>
        </w:tc>
        <w:tc>
          <w:tcPr>
            <w:tcW w:w="3510" w:type="dxa"/>
            <w:gridSpan w:val="2"/>
            <w:vAlign w:val="center"/>
          </w:tcPr>
          <w:p>
            <w:pPr>
              <w:jc w:val="center"/>
              <w:rPr>
                <w:rFonts w:hint="eastAsia" w:ascii="宋体" w:hAnsi="宋体" w:cs="楷体"/>
                <w:sz w:val="22"/>
                <w:szCs w:val="22"/>
              </w:rPr>
            </w:pPr>
          </w:p>
        </w:tc>
        <w:tc>
          <w:tcPr>
            <w:tcW w:w="2369" w:type="dxa"/>
            <w:vAlign w:val="center"/>
          </w:tcPr>
          <w:p>
            <w:pPr>
              <w:jc w:val="center"/>
              <w:rPr>
                <w:rFonts w:hint="eastAsia" w:ascii="宋体" w:hAnsi="宋体" w:cs="楷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25" w:hRule="atLeast"/>
          <w:jc w:val="center"/>
        </w:trPr>
        <w:tc>
          <w:tcPr>
            <w:tcW w:w="757" w:type="dxa"/>
            <w:vAlign w:val="center"/>
          </w:tcPr>
          <w:p>
            <w:pPr>
              <w:jc w:val="center"/>
              <w:rPr>
                <w:rFonts w:hint="eastAsia" w:ascii="宋体" w:hAnsi="宋体" w:cs="楷体"/>
                <w:sz w:val="22"/>
                <w:szCs w:val="22"/>
              </w:rPr>
            </w:pPr>
            <w:r>
              <w:rPr>
                <w:rFonts w:hint="eastAsia" w:ascii="宋体" w:hAnsi="宋体" w:cs="楷体"/>
                <w:sz w:val="22"/>
                <w:szCs w:val="22"/>
              </w:rPr>
              <w:t>6</w:t>
            </w:r>
          </w:p>
        </w:tc>
        <w:tc>
          <w:tcPr>
            <w:tcW w:w="3218" w:type="dxa"/>
            <w:vAlign w:val="center"/>
          </w:tcPr>
          <w:p>
            <w:pPr>
              <w:ind w:firstLine="48" w:firstLineChars="22"/>
              <w:jc w:val="center"/>
              <w:rPr>
                <w:rFonts w:hint="eastAsia" w:ascii="宋体" w:hAnsi="宋体" w:cs="楷体"/>
                <w:sz w:val="22"/>
                <w:szCs w:val="22"/>
              </w:rPr>
            </w:pPr>
            <w:r>
              <w:rPr>
                <w:rFonts w:hint="eastAsia" w:ascii="宋体" w:hAnsi="宋体" w:cs="楷体"/>
                <w:sz w:val="22"/>
                <w:szCs w:val="22"/>
              </w:rPr>
              <w:t>……</w:t>
            </w:r>
          </w:p>
        </w:tc>
        <w:tc>
          <w:tcPr>
            <w:tcW w:w="3510" w:type="dxa"/>
            <w:gridSpan w:val="2"/>
            <w:vAlign w:val="center"/>
          </w:tcPr>
          <w:p>
            <w:pPr>
              <w:rPr>
                <w:rFonts w:hint="eastAsia" w:ascii="宋体" w:hAnsi="宋体" w:cs="楷体"/>
                <w:sz w:val="22"/>
                <w:szCs w:val="22"/>
              </w:rPr>
            </w:pPr>
          </w:p>
        </w:tc>
        <w:tc>
          <w:tcPr>
            <w:tcW w:w="2369" w:type="dxa"/>
            <w:vAlign w:val="center"/>
          </w:tcPr>
          <w:p>
            <w:pPr>
              <w:jc w:val="center"/>
              <w:rPr>
                <w:rFonts w:hint="eastAsia" w:ascii="宋体" w:hAnsi="宋体" w:cs="楷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25" w:hRule="atLeast"/>
          <w:jc w:val="center"/>
        </w:trPr>
        <w:tc>
          <w:tcPr>
            <w:tcW w:w="757" w:type="dxa"/>
            <w:vAlign w:val="center"/>
          </w:tcPr>
          <w:p>
            <w:pPr>
              <w:jc w:val="center"/>
              <w:rPr>
                <w:rFonts w:hint="eastAsia" w:ascii="宋体" w:hAnsi="宋体" w:cs="楷体"/>
                <w:sz w:val="22"/>
                <w:szCs w:val="22"/>
              </w:rPr>
            </w:pPr>
            <w:r>
              <w:rPr>
                <w:rFonts w:hint="eastAsia" w:ascii="宋体" w:hAnsi="宋体" w:cs="楷体"/>
                <w:sz w:val="22"/>
                <w:szCs w:val="22"/>
              </w:rPr>
              <w:t>7</w:t>
            </w:r>
          </w:p>
        </w:tc>
        <w:tc>
          <w:tcPr>
            <w:tcW w:w="3218" w:type="dxa"/>
            <w:vAlign w:val="center"/>
          </w:tcPr>
          <w:p>
            <w:pPr>
              <w:ind w:firstLine="48" w:firstLineChars="22"/>
              <w:jc w:val="center"/>
              <w:rPr>
                <w:rFonts w:hint="eastAsia" w:ascii="宋体" w:hAnsi="宋体" w:cs="楷体"/>
                <w:sz w:val="22"/>
                <w:szCs w:val="22"/>
              </w:rPr>
            </w:pPr>
            <w:r>
              <w:rPr>
                <w:rFonts w:hint="eastAsia" w:ascii="宋体" w:hAnsi="宋体" w:cs="楷体"/>
                <w:sz w:val="22"/>
                <w:szCs w:val="22"/>
              </w:rPr>
              <w:t>……</w:t>
            </w:r>
          </w:p>
        </w:tc>
        <w:tc>
          <w:tcPr>
            <w:tcW w:w="3510" w:type="dxa"/>
            <w:gridSpan w:val="2"/>
            <w:vAlign w:val="center"/>
          </w:tcPr>
          <w:p>
            <w:pPr>
              <w:jc w:val="center"/>
              <w:rPr>
                <w:rFonts w:hint="eastAsia" w:ascii="宋体" w:hAnsi="宋体" w:cs="楷体"/>
                <w:sz w:val="22"/>
                <w:szCs w:val="22"/>
              </w:rPr>
            </w:pPr>
          </w:p>
        </w:tc>
        <w:tc>
          <w:tcPr>
            <w:tcW w:w="2369" w:type="dxa"/>
            <w:vAlign w:val="center"/>
          </w:tcPr>
          <w:p>
            <w:pPr>
              <w:jc w:val="center"/>
              <w:rPr>
                <w:rFonts w:hint="eastAsia" w:ascii="宋体" w:hAnsi="宋体" w:cs="楷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25" w:hRule="atLeast"/>
          <w:jc w:val="center"/>
        </w:trPr>
        <w:tc>
          <w:tcPr>
            <w:tcW w:w="757" w:type="dxa"/>
            <w:vAlign w:val="center"/>
          </w:tcPr>
          <w:p>
            <w:pPr>
              <w:jc w:val="center"/>
              <w:rPr>
                <w:rFonts w:hint="eastAsia" w:ascii="宋体" w:hAnsi="宋体" w:cs="楷体"/>
                <w:sz w:val="22"/>
                <w:szCs w:val="22"/>
              </w:rPr>
            </w:pPr>
            <w:r>
              <w:rPr>
                <w:rFonts w:hint="eastAsia" w:ascii="宋体" w:hAnsi="宋体" w:cs="楷体"/>
                <w:sz w:val="22"/>
                <w:szCs w:val="22"/>
              </w:rPr>
              <w:t>8</w:t>
            </w:r>
          </w:p>
        </w:tc>
        <w:tc>
          <w:tcPr>
            <w:tcW w:w="3218" w:type="dxa"/>
            <w:vAlign w:val="center"/>
          </w:tcPr>
          <w:p>
            <w:pPr>
              <w:jc w:val="center"/>
              <w:rPr>
                <w:rFonts w:hint="eastAsia" w:ascii="宋体" w:hAnsi="宋体" w:cs="楷体"/>
                <w:sz w:val="22"/>
                <w:szCs w:val="22"/>
              </w:rPr>
            </w:pPr>
            <w:r>
              <w:rPr>
                <w:rFonts w:hint="eastAsia" w:ascii="宋体" w:hAnsi="宋体" w:cs="楷体"/>
                <w:sz w:val="22"/>
                <w:szCs w:val="22"/>
              </w:rPr>
              <w:t>其他</w:t>
            </w:r>
          </w:p>
        </w:tc>
        <w:tc>
          <w:tcPr>
            <w:tcW w:w="3510" w:type="dxa"/>
            <w:gridSpan w:val="2"/>
            <w:vAlign w:val="center"/>
          </w:tcPr>
          <w:p>
            <w:pPr>
              <w:jc w:val="center"/>
              <w:rPr>
                <w:rFonts w:hint="eastAsia" w:ascii="宋体" w:hAnsi="宋体" w:cs="楷体"/>
                <w:sz w:val="22"/>
                <w:szCs w:val="22"/>
              </w:rPr>
            </w:pPr>
          </w:p>
        </w:tc>
        <w:tc>
          <w:tcPr>
            <w:tcW w:w="2369" w:type="dxa"/>
            <w:vAlign w:val="center"/>
          </w:tcPr>
          <w:p>
            <w:pPr>
              <w:jc w:val="center"/>
              <w:rPr>
                <w:rFonts w:hint="eastAsia" w:ascii="宋体" w:hAnsi="宋体" w:cs="楷体"/>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487" w:hRule="atLeast"/>
          <w:jc w:val="center"/>
        </w:trPr>
        <w:tc>
          <w:tcPr>
            <w:tcW w:w="6208" w:type="dxa"/>
            <w:gridSpan w:val="3"/>
            <w:vAlign w:val="center"/>
          </w:tcPr>
          <w:p>
            <w:pPr>
              <w:rPr>
                <w:rFonts w:hint="eastAsia" w:ascii="宋体" w:hAnsi="宋体" w:cs="楷体"/>
                <w:sz w:val="22"/>
                <w:szCs w:val="22"/>
              </w:rPr>
            </w:pPr>
            <w:r>
              <w:rPr>
                <w:rFonts w:hint="eastAsia" w:ascii="宋体" w:hAnsi="宋体" w:cs="楷体"/>
                <w:sz w:val="22"/>
                <w:szCs w:val="22"/>
              </w:rPr>
              <w:t xml:space="preserve">合计总价（大写）                元人民币 </w:t>
            </w:r>
          </w:p>
        </w:tc>
        <w:tc>
          <w:tcPr>
            <w:tcW w:w="3646" w:type="dxa"/>
            <w:gridSpan w:val="2"/>
            <w:vAlign w:val="center"/>
          </w:tcPr>
          <w:p>
            <w:pPr>
              <w:rPr>
                <w:rFonts w:hint="eastAsia" w:ascii="宋体" w:hAnsi="宋体" w:cs="楷体"/>
                <w:sz w:val="22"/>
                <w:szCs w:val="22"/>
              </w:rPr>
            </w:pPr>
            <w:r>
              <w:rPr>
                <w:rFonts w:hint="eastAsia" w:ascii="宋体" w:hAnsi="宋体" w:cs="楷体"/>
                <w:sz w:val="22"/>
                <w:szCs w:val="22"/>
              </w:rPr>
              <w:t>（小写）</w:t>
            </w:r>
          </w:p>
        </w:tc>
      </w:tr>
    </w:tbl>
    <w:p>
      <w:pPr>
        <w:spacing w:line="380" w:lineRule="exact"/>
        <w:ind w:right="349" w:rightChars="166"/>
        <w:rPr>
          <w:rFonts w:hint="eastAsia" w:ascii="新宋体" w:hAnsi="新宋体" w:eastAsia="新宋体" w:cs="宋体"/>
          <w:b/>
          <w:sz w:val="22"/>
        </w:rPr>
      </w:pPr>
    </w:p>
    <w:p>
      <w:pPr>
        <w:spacing w:line="380" w:lineRule="exact"/>
        <w:rPr>
          <w:rFonts w:hint="eastAsia" w:ascii="新宋体" w:hAnsi="新宋体" w:eastAsia="新宋体" w:cs="宋体"/>
          <w:b/>
          <w:sz w:val="22"/>
          <w:szCs w:val="22"/>
        </w:rPr>
      </w:pPr>
      <w:r>
        <w:rPr>
          <w:rFonts w:hint="eastAsia" w:ascii="新宋体" w:hAnsi="新宋体" w:eastAsia="新宋体" w:cs="宋体"/>
          <w:b/>
          <w:sz w:val="22"/>
          <w:szCs w:val="22"/>
        </w:rPr>
        <w:t>说明：</w:t>
      </w:r>
    </w:p>
    <w:p>
      <w:pPr>
        <w:spacing w:line="380" w:lineRule="exact"/>
        <w:rPr>
          <w:rFonts w:hint="eastAsia" w:ascii="新宋体" w:hAnsi="新宋体" w:eastAsia="新宋体" w:cs="宋体"/>
          <w:b/>
          <w:sz w:val="22"/>
          <w:szCs w:val="22"/>
        </w:rPr>
      </w:pPr>
      <w:r>
        <w:rPr>
          <w:rFonts w:hint="eastAsia" w:ascii="新宋体" w:hAnsi="新宋体" w:eastAsia="新宋体" w:cs="宋体"/>
          <w:b/>
          <w:sz w:val="22"/>
          <w:szCs w:val="22"/>
        </w:rPr>
        <w:t>1、《分项报价表》内“总计价”应与附件二中《报价一览表》中“投标总价”相一致。</w:t>
      </w:r>
    </w:p>
    <w:p>
      <w:pPr>
        <w:spacing w:line="380" w:lineRule="exact"/>
        <w:rPr>
          <w:rFonts w:hint="eastAsia" w:ascii="新宋体" w:hAnsi="新宋体" w:eastAsia="新宋体" w:cs="宋体"/>
          <w:b/>
          <w:sz w:val="22"/>
          <w:szCs w:val="22"/>
        </w:rPr>
      </w:pPr>
      <w:r>
        <w:rPr>
          <w:rFonts w:hint="eastAsia" w:ascii="新宋体" w:hAnsi="新宋体" w:eastAsia="新宋体" w:cs="宋体"/>
          <w:b/>
          <w:sz w:val="22"/>
          <w:szCs w:val="22"/>
        </w:rPr>
        <w:t>2、不提供此表的报价，视为没有实质性响应采购文件要求。</w:t>
      </w:r>
    </w:p>
    <w:p>
      <w:pPr>
        <w:spacing w:line="380" w:lineRule="exact"/>
        <w:ind w:firstLine="4400" w:firstLineChars="2000"/>
        <w:rPr>
          <w:rFonts w:hint="eastAsia" w:ascii="新宋体" w:hAnsi="新宋体" w:eastAsia="新宋体" w:cs="宋体"/>
          <w:sz w:val="22"/>
        </w:rPr>
      </w:pPr>
    </w:p>
    <w:p>
      <w:pPr>
        <w:spacing w:line="380" w:lineRule="exact"/>
        <w:ind w:firstLine="4400" w:firstLineChars="2000"/>
        <w:rPr>
          <w:rFonts w:hint="eastAsia" w:ascii="新宋体" w:hAnsi="新宋体" w:eastAsia="新宋体" w:cs="宋体"/>
          <w:sz w:val="22"/>
        </w:rPr>
      </w:pPr>
    </w:p>
    <w:p>
      <w:pPr>
        <w:spacing w:line="380" w:lineRule="exact"/>
        <w:ind w:firstLine="4400" w:firstLineChars="2000"/>
        <w:rPr>
          <w:rFonts w:hint="eastAsia" w:ascii="新宋体" w:hAnsi="新宋体" w:eastAsia="新宋体" w:cs="宋体"/>
          <w:sz w:val="22"/>
          <w:szCs w:val="22"/>
        </w:rPr>
      </w:pPr>
      <w:r>
        <w:rPr>
          <w:rFonts w:hint="eastAsia" w:ascii="新宋体" w:hAnsi="新宋体" w:eastAsia="新宋体" w:cs="宋体"/>
          <w:sz w:val="22"/>
        </w:rPr>
        <w:t>供应商</w:t>
      </w:r>
      <w:r>
        <w:rPr>
          <w:rFonts w:hint="eastAsia" w:ascii="新宋体" w:hAnsi="新宋体" w:eastAsia="新宋体" w:cs="宋体"/>
          <w:sz w:val="22"/>
          <w:szCs w:val="22"/>
        </w:rPr>
        <w:t>全称（盖章）：</w:t>
      </w:r>
    </w:p>
    <w:p>
      <w:pPr>
        <w:spacing w:line="380" w:lineRule="exact"/>
        <w:ind w:firstLine="4400" w:firstLineChars="2000"/>
        <w:rPr>
          <w:rFonts w:hint="eastAsia" w:ascii="新宋体" w:hAnsi="新宋体" w:eastAsia="新宋体" w:cs="宋体"/>
          <w:sz w:val="22"/>
          <w:szCs w:val="22"/>
        </w:rPr>
      </w:pPr>
      <w:r>
        <w:rPr>
          <w:rFonts w:hint="eastAsia" w:ascii="新宋体" w:hAnsi="新宋体" w:eastAsia="新宋体" w:cs="宋体"/>
          <w:sz w:val="22"/>
          <w:szCs w:val="22"/>
        </w:rPr>
        <w:t>法定代表人或授权代表（签名）：</w:t>
      </w:r>
    </w:p>
    <w:p>
      <w:pPr>
        <w:spacing w:line="380" w:lineRule="exact"/>
        <w:ind w:firstLine="4400" w:firstLineChars="2000"/>
        <w:rPr>
          <w:rFonts w:hint="eastAsia" w:ascii="新宋体" w:hAnsi="新宋体" w:eastAsia="新宋体" w:cs="宋体"/>
          <w:sz w:val="22"/>
          <w:szCs w:val="22"/>
        </w:rPr>
      </w:pPr>
      <w:r>
        <w:rPr>
          <w:rFonts w:hint="eastAsia" w:ascii="新宋体" w:hAnsi="新宋体" w:eastAsia="新宋体" w:cs="宋体"/>
          <w:sz w:val="22"/>
          <w:szCs w:val="22"/>
        </w:rPr>
        <w:t>日 期：  年  月  日</w:t>
      </w:r>
    </w:p>
    <w:p>
      <w:pPr>
        <w:spacing w:line="360" w:lineRule="exact"/>
        <w:ind w:firstLine="4840" w:firstLineChars="2200"/>
        <w:rPr>
          <w:rFonts w:hint="eastAsia" w:ascii="新宋体" w:hAnsi="新宋体" w:eastAsia="新宋体" w:cs="宋体"/>
          <w:sz w:val="22"/>
          <w:szCs w:val="22"/>
        </w:rPr>
      </w:pPr>
    </w:p>
    <w:p>
      <w:pPr>
        <w:spacing w:line="380" w:lineRule="exact"/>
        <w:ind w:firstLine="4400" w:firstLineChars="2000"/>
        <w:rPr>
          <w:rFonts w:hint="eastAsia" w:ascii="新宋体" w:hAnsi="新宋体" w:eastAsia="新宋体" w:cs="宋体"/>
          <w:sz w:val="22"/>
        </w:rPr>
      </w:pPr>
    </w:p>
    <w:p>
      <w:pPr>
        <w:spacing w:line="380" w:lineRule="exact"/>
        <w:ind w:firstLine="4400" w:firstLineChars="2000"/>
        <w:rPr>
          <w:rFonts w:hint="eastAsia" w:ascii="新宋体" w:hAnsi="新宋体" w:eastAsia="新宋体" w:cs="宋体"/>
          <w:sz w:val="22"/>
        </w:rPr>
      </w:pPr>
    </w:p>
    <w:p>
      <w:pPr>
        <w:spacing w:line="380" w:lineRule="exact"/>
        <w:rPr>
          <w:rFonts w:hint="eastAsia" w:ascii="新宋体" w:hAnsi="新宋体" w:eastAsia="新宋体" w:cs="宋体"/>
          <w:sz w:val="22"/>
          <w:szCs w:val="22"/>
        </w:rPr>
      </w:pPr>
    </w:p>
    <w:p>
      <w:pPr>
        <w:spacing w:line="360" w:lineRule="exact"/>
        <w:rPr>
          <w:rFonts w:hint="eastAsia" w:ascii="新宋体" w:hAnsi="新宋体" w:eastAsia="新宋体" w:cs="宋体"/>
          <w:sz w:val="22"/>
          <w:szCs w:val="22"/>
        </w:rPr>
      </w:pPr>
    </w:p>
    <w:p>
      <w:pPr>
        <w:spacing w:line="380" w:lineRule="exact"/>
        <w:ind w:left="-358" w:leftChars="-171" w:hanging="1"/>
        <w:rPr>
          <w:rFonts w:hint="eastAsia" w:ascii="新宋体" w:hAnsi="新宋体" w:eastAsia="新宋体" w:cs="宋体"/>
          <w:b/>
          <w:bCs/>
          <w:sz w:val="22"/>
          <w:szCs w:val="22"/>
        </w:rPr>
      </w:pPr>
      <w:r>
        <w:rPr>
          <w:rFonts w:hint="eastAsia" w:ascii="新宋体" w:hAnsi="新宋体" w:eastAsia="新宋体" w:cs="宋体"/>
          <w:b/>
          <w:bCs/>
          <w:sz w:val="22"/>
          <w:szCs w:val="22"/>
        </w:rPr>
        <w:br w:type="page"/>
      </w:r>
      <w:r>
        <w:rPr>
          <w:rFonts w:hint="eastAsia" w:ascii="新宋体" w:hAnsi="新宋体" w:eastAsia="新宋体" w:cs="宋体"/>
          <w:b/>
          <w:bCs/>
          <w:sz w:val="22"/>
          <w:szCs w:val="22"/>
        </w:rPr>
        <w:t>附件四</w:t>
      </w:r>
    </w:p>
    <w:p>
      <w:pPr>
        <w:spacing w:line="460" w:lineRule="exact"/>
        <w:ind w:firstLine="437"/>
        <w:jc w:val="center"/>
        <w:rPr>
          <w:rFonts w:hint="eastAsia" w:ascii="新宋体" w:hAnsi="新宋体" w:eastAsia="新宋体" w:cs="宋体"/>
          <w:b/>
          <w:bCs/>
          <w:sz w:val="28"/>
          <w:szCs w:val="28"/>
        </w:rPr>
      </w:pPr>
      <w:r>
        <w:rPr>
          <w:rFonts w:hint="eastAsia" w:ascii="新宋体" w:hAnsi="新宋体" w:eastAsia="新宋体" w:cs="宋体"/>
          <w:b/>
          <w:bCs/>
          <w:sz w:val="28"/>
          <w:szCs w:val="28"/>
        </w:rPr>
        <w:t>技术规格、商务条款偏离表</w:t>
      </w:r>
    </w:p>
    <w:p>
      <w:pPr>
        <w:spacing w:line="380" w:lineRule="exact"/>
        <w:rPr>
          <w:rFonts w:hint="eastAsia" w:ascii="新宋体" w:hAnsi="新宋体" w:eastAsia="新宋体" w:cs="宋体"/>
          <w:b/>
          <w:bCs/>
          <w:sz w:val="22"/>
          <w:szCs w:val="22"/>
        </w:rPr>
      </w:pPr>
      <w:r>
        <w:rPr>
          <w:rFonts w:hint="eastAsia" w:ascii="新宋体" w:hAnsi="新宋体" w:eastAsia="新宋体" w:cs="宋体"/>
          <w:b/>
          <w:bCs/>
          <w:sz w:val="22"/>
          <w:szCs w:val="22"/>
        </w:rPr>
        <w:t>项目名称：                                         采购编号：</w:t>
      </w:r>
    </w:p>
    <w:tbl>
      <w:tblPr>
        <w:tblStyle w:val="27"/>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733"/>
        <w:gridCol w:w="2530"/>
        <w:gridCol w:w="2371"/>
        <w:gridCol w:w="2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198" w:type="dxa"/>
          </w:tcPr>
          <w:p>
            <w:pPr>
              <w:spacing w:line="380" w:lineRule="exact"/>
              <w:jc w:val="center"/>
              <w:rPr>
                <w:rFonts w:hint="eastAsia" w:ascii="新宋体" w:hAnsi="新宋体" w:eastAsia="新宋体" w:cs="宋体"/>
                <w:sz w:val="22"/>
                <w:szCs w:val="22"/>
              </w:rPr>
            </w:pPr>
          </w:p>
        </w:tc>
        <w:tc>
          <w:tcPr>
            <w:tcW w:w="1733" w:type="dxa"/>
            <w:vAlign w:val="center"/>
          </w:tcPr>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序号</w:t>
            </w:r>
          </w:p>
        </w:tc>
        <w:tc>
          <w:tcPr>
            <w:tcW w:w="2530" w:type="dxa"/>
            <w:vAlign w:val="center"/>
          </w:tcPr>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单一来源采购文件</w:t>
            </w:r>
          </w:p>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规范要求</w:t>
            </w:r>
          </w:p>
        </w:tc>
        <w:tc>
          <w:tcPr>
            <w:tcW w:w="2371" w:type="dxa"/>
            <w:vAlign w:val="center"/>
          </w:tcPr>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谈判响应文件</w:t>
            </w:r>
          </w:p>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对应规范</w:t>
            </w:r>
          </w:p>
        </w:tc>
        <w:tc>
          <w:tcPr>
            <w:tcW w:w="2022" w:type="dxa"/>
            <w:vAlign w:val="center"/>
          </w:tcPr>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198" w:type="dxa"/>
            <w:vMerge w:val="restart"/>
            <w:vAlign w:val="center"/>
          </w:tcPr>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技</w:t>
            </w:r>
          </w:p>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术</w:t>
            </w:r>
          </w:p>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规</w:t>
            </w:r>
          </w:p>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格</w:t>
            </w:r>
          </w:p>
        </w:tc>
        <w:tc>
          <w:tcPr>
            <w:tcW w:w="1733" w:type="dxa"/>
            <w:vAlign w:val="center"/>
          </w:tcPr>
          <w:p>
            <w:pPr>
              <w:spacing w:line="380" w:lineRule="exact"/>
              <w:jc w:val="center"/>
              <w:rPr>
                <w:rFonts w:hint="eastAsia" w:ascii="新宋体" w:hAnsi="新宋体" w:eastAsia="新宋体" w:cs="宋体"/>
                <w:sz w:val="22"/>
                <w:szCs w:val="22"/>
              </w:rPr>
            </w:pPr>
          </w:p>
        </w:tc>
        <w:tc>
          <w:tcPr>
            <w:tcW w:w="2530" w:type="dxa"/>
            <w:vAlign w:val="center"/>
          </w:tcPr>
          <w:p>
            <w:pPr>
              <w:spacing w:line="380" w:lineRule="exact"/>
              <w:jc w:val="center"/>
              <w:rPr>
                <w:rFonts w:hint="eastAsia" w:ascii="新宋体" w:hAnsi="新宋体" w:eastAsia="新宋体" w:cs="宋体"/>
                <w:sz w:val="22"/>
                <w:szCs w:val="22"/>
              </w:rPr>
            </w:pPr>
          </w:p>
        </w:tc>
        <w:tc>
          <w:tcPr>
            <w:tcW w:w="2371" w:type="dxa"/>
            <w:vAlign w:val="center"/>
          </w:tcPr>
          <w:p>
            <w:pPr>
              <w:spacing w:line="380" w:lineRule="exact"/>
              <w:jc w:val="center"/>
              <w:rPr>
                <w:rFonts w:hint="eastAsia" w:ascii="新宋体" w:hAnsi="新宋体" w:eastAsia="新宋体" w:cs="宋体"/>
                <w:sz w:val="22"/>
                <w:szCs w:val="22"/>
              </w:rPr>
            </w:pPr>
          </w:p>
        </w:tc>
        <w:tc>
          <w:tcPr>
            <w:tcW w:w="2022" w:type="dxa"/>
            <w:vAlign w:val="center"/>
          </w:tcPr>
          <w:p>
            <w:pPr>
              <w:spacing w:line="38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198" w:type="dxa"/>
            <w:vMerge w:val="continue"/>
          </w:tcPr>
          <w:p>
            <w:pPr>
              <w:spacing w:line="380" w:lineRule="exact"/>
              <w:ind w:firstLine="220" w:firstLineChars="100"/>
              <w:rPr>
                <w:rFonts w:hint="eastAsia" w:ascii="新宋体" w:hAnsi="新宋体" w:eastAsia="新宋体" w:cs="宋体"/>
                <w:sz w:val="22"/>
                <w:szCs w:val="22"/>
              </w:rPr>
            </w:pPr>
          </w:p>
        </w:tc>
        <w:tc>
          <w:tcPr>
            <w:tcW w:w="1733" w:type="dxa"/>
            <w:vAlign w:val="center"/>
          </w:tcPr>
          <w:p>
            <w:pPr>
              <w:spacing w:line="380" w:lineRule="exact"/>
              <w:jc w:val="center"/>
              <w:rPr>
                <w:rFonts w:hint="eastAsia" w:ascii="新宋体" w:hAnsi="新宋体" w:eastAsia="新宋体" w:cs="宋体"/>
                <w:sz w:val="22"/>
                <w:szCs w:val="22"/>
              </w:rPr>
            </w:pPr>
          </w:p>
        </w:tc>
        <w:tc>
          <w:tcPr>
            <w:tcW w:w="2530" w:type="dxa"/>
            <w:vAlign w:val="center"/>
          </w:tcPr>
          <w:p>
            <w:pPr>
              <w:spacing w:line="380" w:lineRule="exact"/>
              <w:jc w:val="center"/>
              <w:rPr>
                <w:rFonts w:hint="eastAsia" w:ascii="新宋体" w:hAnsi="新宋体" w:eastAsia="新宋体" w:cs="宋体"/>
                <w:sz w:val="22"/>
                <w:szCs w:val="22"/>
              </w:rPr>
            </w:pPr>
          </w:p>
        </w:tc>
        <w:tc>
          <w:tcPr>
            <w:tcW w:w="2371" w:type="dxa"/>
            <w:vAlign w:val="center"/>
          </w:tcPr>
          <w:p>
            <w:pPr>
              <w:spacing w:line="380" w:lineRule="exact"/>
              <w:jc w:val="center"/>
              <w:rPr>
                <w:rFonts w:hint="eastAsia" w:ascii="新宋体" w:hAnsi="新宋体" w:eastAsia="新宋体" w:cs="宋体"/>
                <w:sz w:val="22"/>
                <w:szCs w:val="22"/>
              </w:rPr>
            </w:pPr>
          </w:p>
        </w:tc>
        <w:tc>
          <w:tcPr>
            <w:tcW w:w="2022" w:type="dxa"/>
            <w:vAlign w:val="center"/>
          </w:tcPr>
          <w:p>
            <w:pPr>
              <w:spacing w:line="38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198" w:type="dxa"/>
            <w:vMerge w:val="continue"/>
          </w:tcPr>
          <w:p>
            <w:pPr>
              <w:spacing w:line="380" w:lineRule="exact"/>
              <w:jc w:val="center"/>
              <w:rPr>
                <w:rFonts w:hint="eastAsia" w:ascii="新宋体" w:hAnsi="新宋体" w:eastAsia="新宋体" w:cs="宋体"/>
                <w:sz w:val="22"/>
                <w:szCs w:val="22"/>
              </w:rPr>
            </w:pPr>
          </w:p>
        </w:tc>
        <w:tc>
          <w:tcPr>
            <w:tcW w:w="1733" w:type="dxa"/>
            <w:vAlign w:val="center"/>
          </w:tcPr>
          <w:p>
            <w:pPr>
              <w:spacing w:line="380" w:lineRule="exact"/>
              <w:jc w:val="center"/>
              <w:rPr>
                <w:rFonts w:hint="eastAsia" w:ascii="新宋体" w:hAnsi="新宋体" w:eastAsia="新宋体" w:cs="宋体"/>
                <w:sz w:val="22"/>
                <w:szCs w:val="22"/>
              </w:rPr>
            </w:pPr>
          </w:p>
        </w:tc>
        <w:tc>
          <w:tcPr>
            <w:tcW w:w="2530" w:type="dxa"/>
            <w:vAlign w:val="center"/>
          </w:tcPr>
          <w:p>
            <w:pPr>
              <w:spacing w:line="380" w:lineRule="exact"/>
              <w:jc w:val="center"/>
              <w:rPr>
                <w:rFonts w:hint="eastAsia" w:ascii="新宋体" w:hAnsi="新宋体" w:eastAsia="新宋体" w:cs="宋体"/>
                <w:sz w:val="22"/>
                <w:szCs w:val="22"/>
              </w:rPr>
            </w:pPr>
          </w:p>
        </w:tc>
        <w:tc>
          <w:tcPr>
            <w:tcW w:w="2371" w:type="dxa"/>
            <w:vAlign w:val="center"/>
          </w:tcPr>
          <w:p>
            <w:pPr>
              <w:spacing w:line="380" w:lineRule="exact"/>
              <w:jc w:val="center"/>
              <w:rPr>
                <w:rFonts w:hint="eastAsia" w:ascii="新宋体" w:hAnsi="新宋体" w:eastAsia="新宋体" w:cs="宋体"/>
                <w:sz w:val="22"/>
                <w:szCs w:val="22"/>
              </w:rPr>
            </w:pPr>
          </w:p>
        </w:tc>
        <w:tc>
          <w:tcPr>
            <w:tcW w:w="2022" w:type="dxa"/>
            <w:vAlign w:val="center"/>
          </w:tcPr>
          <w:p>
            <w:pPr>
              <w:spacing w:line="38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198" w:type="dxa"/>
            <w:vMerge w:val="continue"/>
          </w:tcPr>
          <w:p>
            <w:pPr>
              <w:spacing w:line="380" w:lineRule="exact"/>
              <w:jc w:val="center"/>
              <w:rPr>
                <w:rFonts w:hint="eastAsia" w:ascii="新宋体" w:hAnsi="新宋体" w:eastAsia="新宋体" w:cs="宋体"/>
                <w:sz w:val="22"/>
                <w:szCs w:val="22"/>
              </w:rPr>
            </w:pPr>
          </w:p>
        </w:tc>
        <w:tc>
          <w:tcPr>
            <w:tcW w:w="1733" w:type="dxa"/>
            <w:vAlign w:val="center"/>
          </w:tcPr>
          <w:p>
            <w:pPr>
              <w:spacing w:line="380" w:lineRule="exact"/>
              <w:jc w:val="center"/>
              <w:rPr>
                <w:rFonts w:hint="eastAsia" w:ascii="新宋体" w:hAnsi="新宋体" w:eastAsia="新宋体" w:cs="宋体"/>
                <w:sz w:val="22"/>
                <w:szCs w:val="22"/>
              </w:rPr>
            </w:pPr>
          </w:p>
        </w:tc>
        <w:tc>
          <w:tcPr>
            <w:tcW w:w="2530" w:type="dxa"/>
            <w:vAlign w:val="center"/>
          </w:tcPr>
          <w:p>
            <w:pPr>
              <w:spacing w:line="380" w:lineRule="exact"/>
              <w:jc w:val="center"/>
              <w:rPr>
                <w:rFonts w:hint="eastAsia" w:ascii="新宋体" w:hAnsi="新宋体" w:eastAsia="新宋体" w:cs="宋体"/>
                <w:sz w:val="22"/>
                <w:szCs w:val="22"/>
              </w:rPr>
            </w:pPr>
          </w:p>
        </w:tc>
        <w:tc>
          <w:tcPr>
            <w:tcW w:w="2371" w:type="dxa"/>
            <w:vAlign w:val="center"/>
          </w:tcPr>
          <w:p>
            <w:pPr>
              <w:spacing w:line="380" w:lineRule="exact"/>
              <w:jc w:val="center"/>
              <w:rPr>
                <w:rFonts w:hint="eastAsia" w:ascii="新宋体" w:hAnsi="新宋体" w:eastAsia="新宋体" w:cs="宋体"/>
                <w:sz w:val="22"/>
                <w:szCs w:val="22"/>
              </w:rPr>
            </w:pPr>
          </w:p>
        </w:tc>
        <w:tc>
          <w:tcPr>
            <w:tcW w:w="2022" w:type="dxa"/>
            <w:vAlign w:val="center"/>
          </w:tcPr>
          <w:p>
            <w:pPr>
              <w:spacing w:line="38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198" w:type="dxa"/>
            <w:vMerge w:val="continue"/>
          </w:tcPr>
          <w:p>
            <w:pPr>
              <w:spacing w:line="380" w:lineRule="exact"/>
              <w:jc w:val="center"/>
              <w:rPr>
                <w:rFonts w:hint="eastAsia" w:ascii="新宋体" w:hAnsi="新宋体" w:eastAsia="新宋体" w:cs="宋体"/>
                <w:sz w:val="22"/>
                <w:szCs w:val="22"/>
              </w:rPr>
            </w:pPr>
          </w:p>
        </w:tc>
        <w:tc>
          <w:tcPr>
            <w:tcW w:w="1733" w:type="dxa"/>
            <w:vAlign w:val="center"/>
          </w:tcPr>
          <w:p>
            <w:pPr>
              <w:spacing w:line="380" w:lineRule="exact"/>
              <w:jc w:val="center"/>
              <w:rPr>
                <w:rFonts w:hint="eastAsia" w:ascii="新宋体" w:hAnsi="新宋体" w:eastAsia="新宋体" w:cs="宋体"/>
                <w:sz w:val="22"/>
                <w:szCs w:val="22"/>
              </w:rPr>
            </w:pPr>
          </w:p>
        </w:tc>
        <w:tc>
          <w:tcPr>
            <w:tcW w:w="2530" w:type="dxa"/>
            <w:vAlign w:val="center"/>
          </w:tcPr>
          <w:p>
            <w:pPr>
              <w:spacing w:line="380" w:lineRule="exact"/>
              <w:jc w:val="center"/>
              <w:rPr>
                <w:rFonts w:hint="eastAsia" w:ascii="新宋体" w:hAnsi="新宋体" w:eastAsia="新宋体" w:cs="宋体"/>
                <w:sz w:val="22"/>
                <w:szCs w:val="22"/>
              </w:rPr>
            </w:pPr>
          </w:p>
        </w:tc>
        <w:tc>
          <w:tcPr>
            <w:tcW w:w="2371" w:type="dxa"/>
            <w:vAlign w:val="center"/>
          </w:tcPr>
          <w:p>
            <w:pPr>
              <w:spacing w:line="380" w:lineRule="exact"/>
              <w:jc w:val="center"/>
              <w:rPr>
                <w:rFonts w:hint="eastAsia" w:ascii="新宋体" w:hAnsi="新宋体" w:eastAsia="新宋体" w:cs="宋体"/>
                <w:sz w:val="22"/>
                <w:szCs w:val="22"/>
              </w:rPr>
            </w:pPr>
          </w:p>
        </w:tc>
        <w:tc>
          <w:tcPr>
            <w:tcW w:w="2022" w:type="dxa"/>
            <w:vAlign w:val="center"/>
          </w:tcPr>
          <w:p>
            <w:pPr>
              <w:spacing w:line="38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7" w:hRule="atLeast"/>
          <w:jc w:val="center"/>
        </w:trPr>
        <w:tc>
          <w:tcPr>
            <w:tcW w:w="1198" w:type="dxa"/>
            <w:vMerge w:val="restart"/>
            <w:vAlign w:val="center"/>
          </w:tcPr>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商</w:t>
            </w:r>
          </w:p>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务</w:t>
            </w:r>
          </w:p>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条</w:t>
            </w:r>
          </w:p>
          <w:p>
            <w:pPr>
              <w:spacing w:line="380" w:lineRule="exact"/>
              <w:jc w:val="center"/>
              <w:rPr>
                <w:rFonts w:hint="eastAsia" w:ascii="新宋体" w:hAnsi="新宋体" w:eastAsia="新宋体" w:cs="宋体"/>
                <w:sz w:val="22"/>
                <w:szCs w:val="22"/>
              </w:rPr>
            </w:pPr>
            <w:r>
              <w:rPr>
                <w:rFonts w:hint="eastAsia" w:ascii="新宋体" w:hAnsi="新宋体" w:eastAsia="新宋体" w:cs="宋体"/>
                <w:sz w:val="22"/>
                <w:szCs w:val="22"/>
              </w:rPr>
              <w:t>款</w:t>
            </w:r>
          </w:p>
        </w:tc>
        <w:tc>
          <w:tcPr>
            <w:tcW w:w="1733" w:type="dxa"/>
            <w:vAlign w:val="center"/>
          </w:tcPr>
          <w:p>
            <w:pPr>
              <w:spacing w:line="380" w:lineRule="exact"/>
              <w:jc w:val="center"/>
              <w:rPr>
                <w:rFonts w:hint="eastAsia" w:ascii="新宋体" w:hAnsi="新宋体" w:eastAsia="新宋体" w:cs="宋体"/>
                <w:sz w:val="22"/>
                <w:szCs w:val="22"/>
              </w:rPr>
            </w:pPr>
          </w:p>
        </w:tc>
        <w:tc>
          <w:tcPr>
            <w:tcW w:w="2530" w:type="dxa"/>
            <w:vAlign w:val="center"/>
          </w:tcPr>
          <w:p>
            <w:pPr>
              <w:spacing w:line="380" w:lineRule="exact"/>
              <w:jc w:val="center"/>
              <w:rPr>
                <w:rFonts w:hint="eastAsia" w:ascii="新宋体" w:hAnsi="新宋体" w:eastAsia="新宋体" w:cs="宋体"/>
                <w:sz w:val="22"/>
                <w:szCs w:val="22"/>
              </w:rPr>
            </w:pPr>
          </w:p>
        </w:tc>
        <w:tc>
          <w:tcPr>
            <w:tcW w:w="2371" w:type="dxa"/>
            <w:vAlign w:val="center"/>
          </w:tcPr>
          <w:p>
            <w:pPr>
              <w:spacing w:line="380" w:lineRule="exact"/>
              <w:jc w:val="center"/>
              <w:rPr>
                <w:rFonts w:hint="eastAsia" w:ascii="新宋体" w:hAnsi="新宋体" w:eastAsia="新宋体" w:cs="宋体"/>
                <w:sz w:val="22"/>
                <w:szCs w:val="22"/>
              </w:rPr>
            </w:pPr>
          </w:p>
        </w:tc>
        <w:tc>
          <w:tcPr>
            <w:tcW w:w="2022" w:type="dxa"/>
            <w:vAlign w:val="center"/>
          </w:tcPr>
          <w:p>
            <w:pPr>
              <w:spacing w:line="38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198" w:type="dxa"/>
            <w:vMerge w:val="continue"/>
          </w:tcPr>
          <w:p>
            <w:pPr>
              <w:spacing w:line="380" w:lineRule="exact"/>
              <w:jc w:val="center"/>
              <w:rPr>
                <w:rFonts w:hint="eastAsia" w:ascii="新宋体" w:hAnsi="新宋体" w:eastAsia="新宋体" w:cs="宋体"/>
                <w:sz w:val="22"/>
                <w:szCs w:val="22"/>
              </w:rPr>
            </w:pPr>
          </w:p>
        </w:tc>
        <w:tc>
          <w:tcPr>
            <w:tcW w:w="1733" w:type="dxa"/>
            <w:vAlign w:val="center"/>
          </w:tcPr>
          <w:p>
            <w:pPr>
              <w:spacing w:line="380" w:lineRule="exact"/>
              <w:jc w:val="center"/>
              <w:rPr>
                <w:rFonts w:hint="eastAsia" w:ascii="新宋体" w:hAnsi="新宋体" w:eastAsia="新宋体" w:cs="宋体"/>
                <w:sz w:val="22"/>
                <w:szCs w:val="22"/>
              </w:rPr>
            </w:pPr>
          </w:p>
        </w:tc>
        <w:tc>
          <w:tcPr>
            <w:tcW w:w="2530" w:type="dxa"/>
            <w:vAlign w:val="center"/>
          </w:tcPr>
          <w:p>
            <w:pPr>
              <w:spacing w:line="380" w:lineRule="exact"/>
              <w:jc w:val="center"/>
              <w:rPr>
                <w:rFonts w:hint="eastAsia" w:ascii="新宋体" w:hAnsi="新宋体" w:eastAsia="新宋体" w:cs="宋体"/>
                <w:sz w:val="22"/>
                <w:szCs w:val="22"/>
              </w:rPr>
            </w:pPr>
          </w:p>
        </w:tc>
        <w:tc>
          <w:tcPr>
            <w:tcW w:w="2371" w:type="dxa"/>
            <w:vAlign w:val="center"/>
          </w:tcPr>
          <w:p>
            <w:pPr>
              <w:spacing w:line="380" w:lineRule="exact"/>
              <w:jc w:val="center"/>
              <w:rPr>
                <w:rFonts w:hint="eastAsia" w:ascii="新宋体" w:hAnsi="新宋体" w:eastAsia="新宋体" w:cs="宋体"/>
                <w:sz w:val="22"/>
                <w:szCs w:val="22"/>
              </w:rPr>
            </w:pPr>
          </w:p>
        </w:tc>
        <w:tc>
          <w:tcPr>
            <w:tcW w:w="2022" w:type="dxa"/>
            <w:vAlign w:val="center"/>
          </w:tcPr>
          <w:p>
            <w:pPr>
              <w:spacing w:line="38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198" w:type="dxa"/>
            <w:vMerge w:val="continue"/>
          </w:tcPr>
          <w:p>
            <w:pPr>
              <w:spacing w:line="380" w:lineRule="exact"/>
              <w:jc w:val="center"/>
              <w:rPr>
                <w:rFonts w:hint="eastAsia" w:ascii="新宋体" w:hAnsi="新宋体" w:eastAsia="新宋体" w:cs="宋体"/>
                <w:sz w:val="22"/>
                <w:szCs w:val="22"/>
              </w:rPr>
            </w:pPr>
          </w:p>
        </w:tc>
        <w:tc>
          <w:tcPr>
            <w:tcW w:w="1733" w:type="dxa"/>
            <w:vAlign w:val="center"/>
          </w:tcPr>
          <w:p>
            <w:pPr>
              <w:spacing w:line="380" w:lineRule="exact"/>
              <w:jc w:val="center"/>
              <w:rPr>
                <w:rFonts w:hint="eastAsia" w:ascii="新宋体" w:hAnsi="新宋体" w:eastAsia="新宋体" w:cs="宋体"/>
                <w:sz w:val="22"/>
                <w:szCs w:val="22"/>
              </w:rPr>
            </w:pPr>
          </w:p>
        </w:tc>
        <w:tc>
          <w:tcPr>
            <w:tcW w:w="2530" w:type="dxa"/>
            <w:vAlign w:val="center"/>
          </w:tcPr>
          <w:p>
            <w:pPr>
              <w:spacing w:line="380" w:lineRule="exact"/>
              <w:jc w:val="center"/>
              <w:rPr>
                <w:rFonts w:hint="eastAsia" w:ascii="新宋体" w:hAnsi="新宋体" w:eastAsia="新宋体" w:cs="宋体"/>
                <w:sz w:val="22"/>
                <w:szCs w:val="22"/>
              </w:rPr>
            </w:pPr>
          </w:p>
        </w:tc>
        <w:tc>
          <w:tcPr>
            <w:tcW w:w="2371" w:type="dxa"/>
            <w:vAlign w:val="center"/>
          </w:tcPr>
          <w:p>
            <w:pPr>
              <w:spacing w:line="380" w:lineRule="exact"/>
              <w:jc w:val="center"/>
              <w:rPr>
                <w:rFonts w:hint="eastAsia" w:ascii="新宋体" w:hAnsi="新宋体" w:eastAsia="新宋体" w:cs="宋体"/>
                <w:sz w:val="22"/>
                <w:szCs w:val="22"/>
              </w:rPr>
            </w:pPr>
          </w:p>
        </w:tc>
        <w:tc>
          <w:tcPr>
            <w:tcW w:w="2022" w:type="dxa"/>
            <w:vAlign w:val="center"/>
          </w:tcPr>
          <w:p>
            <w:pPr>
              <w:spacing w:line="38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198" w:type="dxa"/>
            <w:vMerge w:val="continue"/>
          </w:tcPr>
          <w:p>
            <w:pPr>
              <w:spacing w:line="380" w:lineRule="exact"/>
              <w:jc w:val="center"/>
              <w:rPr>
                <w:rFonts w:hint="eastAsia" w:ascii="新宋体" w:hAnsi="新宋体" w:eastAsia="新宋体" w:cs="宋体"/>
                <w:sz w:val="22"/>
                <w:szCs w:val="22"/>
              </w:rPr>
            </w:pPr>
          </w:p>
        </w:tc>
        <w:tc>
          <w:tcPr>
            <w:tcW w:w="1733" w:type="dxa"/>
            <w:vAlign w:val="center"/>
          </w:tcPr>
          <w:p>
            <w:pPr>
              <w:spacing w:line="380" w:lineRule="exact"/>
              <w:jc w:val="center"/>
              <w:rPr>
                <w:rFonts w:hint="eastAsia" w:ascii="新宋体" w:hAnsi="新宋体" w:eastAsia="新宋体" w:cs="宋体"/>
                <w:sz w:val="22"/>
                <w:szCs w:val="22"/>
              </w:rPr>
            </w:pPr>
          </w:p>
        </w:tc>
        <w:tc>
          <w:tcPr>
            <w:tcW w:w="2530" w:type="dxa"/>
            <w:vAlign w:val="center"/>
          </w:tcPr>
          <w:p>
            <w:pPr>
              <w:spacing w:line="380" w:lineRule="exact"/>
              <w:jc w:val="center"/>
              <w:rPr>
                <w:rFonts w:hint="eastAsia" w:ascii="新宋体" w:hAnsi="新宋体" w:eastAsia="新宋体" w:cs="宋体"/>
                <w:sz w:val="22"/>
                <w:szCs w:val="22"/>
              </w:rPr>
            </w:pPr>
          </w:p>
        </w:tc>
        <w:tc>
          <w:tcPr>
            <w:tcW w:w="2371" w:type="dxa"/>
            <w:vAlign w:val="center"/>
          </w:tcPr>
          <w:p>
            <w:pPr>
              <w:spacing w:line="380" w:lineRule="exact"/>
              <w:jc w:val="center"/>
              <w:rPr>
                <w:rFonts w:hint="eastAsia" w:ascii="新宋体" w:hAnsi="新宋体" w:eastAsia="新宋体" w:cs="宋体"/>
                <w:sz w:val="22"/>
                <w:szCs w:val="22"/>
              </w:rPr>
            </w:pPr>
          </w:p>
        </w:tc>
        <w:tc>
          <w:tcPr>
            <w:tcW w:w="2022" w:type="dxa"/>
            <w:vAlign w:val="center"/>
          </w:tcPr>
          <w:p>
            <w:pPr>
              <w:spacing w:line="38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1" w:hRule="atLeast"/>
          <w:jc w:val="center"/>
        </w:trPr>
        <w:tc>
          <w:tcPr>
            <w:tcW w:w="1198" w:type="dxa"/>
            <w:vMerge w:val="continue"/>
          </w:tcPr>
          <w:p>
            <w:pPr>
              <w:spacing w:line="380" w:lineRule="exact"/>
              <w:jc w:val="center"/>
              <w:rPr>
                <w:rFonts w:hint="eastAsia" w:ascii="新宋体" w:hAnsi="新宋体" w:eastAsia="新宋体" w:cs="宋体"/>
                <w:sz w:val="22"/>
                <w:szCs w:val="22"/>
              </w:rPr>
            </w:pPr>
          </w:p>
        </w:tc>
        <w:tc>
          <w:tcPr>
            <w:tcW w:w="1733" w:type="dxa"/>
            <w:vAlign w:val="center"/>
          </w:tcPr>
          <w:p>
            <w:pPr>
              <w:spacing w:line="380" w:lineRule="exact"/>
              <w:jc w:val="center"/>
              <w:rPr>
                <w:rFonts w:hint="eastAsia" w:ascii="新宋体" w:hAnsi="新宋体" w:eastAsia="新宋体" w:cs="宋体"/>
                <w:sz w:val="22"/>
                <w:szCs w:val="22"/>
              </w:rPr>
            </w:pPr>
          </w:p>
        </w:tc>
        <w:tc>
          <w:tcPr>
            <w:tcW w:w="2530" w:type="dxa"/>
            <w:vAlign w:val="center"/>
          </w:tcPr>
          <w:p>
            <w:pPr>
              <w:spacing w:line="380" w:lineRule="exact"/>
              <w:jc w:val="center"/>
              <w:rPr>
                <w:rFonts w:hint="eastAsia" w:ascii="新宋体" w:hAnsi="新宋体" w:eastAsia="新宋体" w:cs="宋体"/>
                <w:sz w:val="22"/>
                <w:szCs w:val="22"/>
              </w:rPr>
            </w:pPr>
          </w:p>
        </w:tc>
        <w:tc>
          <w:tcPr>
            <w:tcW w:w="2371" w:type="dxa"/>
            <w:vAlign w:val="center"/>
          </w:tcPr>
          <w:p>
            <w:pPr>
              <w:spacing w:line="380" w:lineRule="exact"/>
              <w:jc w:val="center"/>
              <w:rPr>
                <w:rFonts w:hint="eastAsia" w:ascii="新宋体" w:hAnsi="新宋体" w:eastAsia="新宋体" w:cs="宋体"/>
                <w:sz w:val="22"/>
                <w:szCs w:val="22"/>
              </w:rPr>
            </w:pPr>
          </w:p>
        </w:tc>
        <w:tc>
          <w:tcPr>
            <w:tcW w:w="2022" w:type="dxa"/>
            <w:vAlign w:val="center"/>
          </w:tcPr>
          <w:p>
            <w:pPr>
              <w:spacing w:line="380" w:lineRule="exact"/>
              <w:jc w:val="center"/>
              <w:rPr>
                <w:rFonts w:hint="eastAsia" w:ascii="新宋体" w:hAnsi="新宋体" w:eastAsia="新宋体" w:cs="宋体"/>
                <w:sz w:val="22"/>
                <w:szCs w:val="22"/>
              </w:rPr>
            </w:pPr>
          </w:p>
        </w:tc>
      </w:tr>
    </w:tbl>
    <w:p>
      <w:pPr>
        <w:spacing w:line="380" w:lineRule="exact"/>
        <w:rPr>
          <w:rFonts w:hint="eastAsia" w:ascii="新宋体" w:hAnsi="新宋体" w:eastAsia="新宋体" w:cs="宋体"/>
          <w:b/>
          <w:sz w:val="22"/>
          <w:szCs w:val="22"/>
        </w:rPr>
      </w:pPr>
      <w:r>
        <w:rPr>
          <w:rFonts w:hint="eastAsia" w:ascii="新宋体" w:hAnsi="新宋体" w:eastAsia="新宋体" w:cs="宋体"/>
          <w:b/>
          <w:sz w:val="22"/>
          <w:szCs w:val="22"/>
        </w:rPr>
        <w:t>注：</w:t>
      </w:r>
      <w:r>
        <w:rPr>
          <w:rFonts w:hint="eastAsia" w:ascii="新宋体" w:hAnsi="新宋体" w:eastAsia="新宋体" w:cs="宋体"/>
          <w:b/>
        </w:rPr>
        <w:t>不填写此表视为完全响应单一来源采购文件内容。</w:t>
      </w:r>
    </w:p>
    <w:p>
      <w:pPr>
        <w:spacing w:line="380" w:lineRule="exact"/>
        <w:ind w:firstLine="4417" w:firstLineChars="2000"/>
        <w:rPr>
          <w:rFonts w:hint="eastAsia" w:ascii="新宋体" w:hAnsi="新宋体" w:eastAsia="新宋体" w:cs="宋体"/>
          <w:b/>
          <w:sz w:val="22"/>
          <w:szCs w:val="22"/>
        </w:rPr>
      </w:pPr>
    </w:p>
    <w:p>
      <w:pPr>
        <w:spacing w:line="380" w:lineRule="exact"/>
        <w:ind w:firstLine="4400" w:firstLineChars="2000"/>
        <w:rPr>
          <w:rFonts w:hint="eastAsia" w:ascii="新宋体" w:hAnsi="新宋体" w:eastAsia="新宋体" w:cs="宋体"/>
          <w:sz w:val="22"/>
          <w:szCs w:val="22"/>
        </w:rPr>
      </w:pPr>
      <w:r>
        <w:rPr>
          <w:rFonts w:hint="eastAsia" w:ascii="新宋体" w:hAnsi="新宋体" w:eastAsia="新宋体" w:cs="宋体"/>
          <w:sz w:val="22"/>
          <w:szCs w:val="22"/>
        </w:rPr>
        <w:t>供应商全称（盖章）：</w:t>
      </w:r>
    </w:p>
    <w:p>
      <w:pPr>
        <w:spacing w:line="380" w:lineRule="exact"/>
        <w:ind w:firstLine="4400" w:firstLineChars="2000"/>
        <w:rPr>
          <w:rFonts w:hint="eastAsia" w:ascii="新宋体" w:hAnsi="新宋体" w:eastAsia="新宋体" w:cs="宋体"/>
          <w:sz w:val="22"/>
          <w:szCs w:val="22"/>
        </w:rPr>
      </w:pPr>
      <w:r>
        <w:rPr>
          <w:rFonts w:hint="eastAsia" w:ascii="新宋体" w:hAnsi="新宋体" w:eastAsia="新宋体" w:cs="宋体"/>
          <w:sz w:val="22"/>
          <w:szCs w:val="22"/>
        </w:rPr>
        <w:t>法定代表人或授权代表（签字）：</w:t>
      </w:r>
    </w:p>
    <w:p>
      <w:pPr>
        <w:spacing w:line="380" w:lineRule="exact"/>
        <w:ind w:firstLine="4400" w:firstLineChars="2000"/>
        <w:rPr>
          <w:rFonts w:hint="eastAsia" w:ascii="新宋体" w:hAnsi="新宋体" w:eastAsia="新宋体" w:cs="宋体"/>
          <w:sz w:val="24"/>
        </w:rPr>
        <w:sectPr>
          <w:pgSz w:w="11906" w:h="16838"/>
          <w:pgMar w:top="1134" w:right="1134" w:bottom="1134" w:left="1134" w:header="851" w:footer="851" w:gutter="0"/>
          <w:pgNumType w:fmt="decimal"/>
          <w:cols w:space="720" w:num="1"/>
          <w:docGrid w:linePitch="312" w:charSpace="0"/>
        </w:sectPr>
      </w:pPr>
      <w:r>
        <w:rPr>
          <w:rFonts w:hint="eastAsia" w:ascii="新宋体" w:hAnsi="新宋体" w:eastAsia="新宋体" w:cs="宋体"/>
          <w:sz w:val="22"/>
          <w:szCs w:val="22"/>
        </w:rPr>
        <w:t xml:space="preserve">日期：  年   月  日 </w:t>
      </w:r>
      <w:r>
        <w:rPr>
          <w:rFonts w:hint="eastAsia" w:ascii="新宋体" w:hAnsi="新宋体" w:eastAsia="新宋体" w:cs="宋体"/>
          <w:sz w:val="24"/>
        </w:rPr>
        <w:t xml:space="preserve"> </w:t>
      </w:r>
    </w:p>
    <w:p>
      <w:pPr>
        <w:spacing w:line="380" w:lineRule="exact"/>
        <w:rPr>
          <w:rFonts w:hint="eastAsia" w:ascii="新宋体" w:hAnsi="新宋体" w:eastAsia="新宋体" w:cs="宋体"/>
          <w:b/>
          <w:bCs/>
          <w:sz w:val="22"/>
          <w:szCs w:val="22"/>
        </w:rPr>
      </w:pPr>
      <w:r>
        <w:rPr>
          <w:rFonts w:hint="eastAsia" w:ascii="新宋体" w:hAnsi="新宋体" w:eastAsia="新宋体" w:cs="宋体"/>
          <w:b/>
          <w:bCs/>
          <w:sz w:val="22"/>
          <w:szCs w:val="22"/>
        </w:rPr>
        <w:t>附件五</w:t>
      </w:r>
    </w:p>
    <w:p>
      <w:pPr>
        <w:spacing w:line="460" w:lineRule="exact"/>
        <w:jc w:val="center"/>
        <w:rPr>
          <w:rFonts w:hint="eastAsia" w:ascii="新宋体" w:hAnsi="新宋体" w:eastAsia="新宋体" w:cs="宋体"/>
          <w:sz w:val="28"/>
          <w:szCs w:val="28"/>
        </w:rPr>
      </w:pPr>
      <w:r>
        <w:rPr>
          <w:rFonts w:hint="eastAsia" w:ascii="新宋体" w:hAnsi="新宋体" w:eastAsia="新宋体" w:cs="宋体"/>
          <w:b/>
          <w:bCs/>
          <w:sz w:val="28"/>
          <w:szCs w:val="28"/>
        </w:rPr>
        <w:t>资格证明文件</w:t>
      </w:r>
    </w:p>
    <w:p>
      <w:pPr>
        <w:spacing w:line="400" w:lineRule="exact"/>
        <w:rPr>
          <w:rFonts w:hint="eastAsia" w:ascii="新宋体" w:hAnsi="新宋体" w:eastAsia="新宋体" w:cs="宋体"/>
          <w:b/>
          <w:bCs/>
          <w:sz w:val="22"/>
        </w:rPr>
      </w:pPr>
      <w:r>
        <w:rPr>
          <w:rFonts w:hint="eastAsia" w:ascii="新宋体" w:hAnsi="新宋体" w:eastAsia="新宋体" w:cs="宋体"/>
          <w:b/>
          <w:bCs/>
          <w:sz w:val="22"/>
        </w:rPr>
        <w:t>企业（事业）法人有效营业执照副本；</w:t>
      </w:r>
    </w:p>
    <w:p>
      <w:pPr>
        <w:spacing w:line="400" w:lineRule="exact"/>
        <w:rPr>
          <w:rFonts w:hint="eastAsia" w:ascii="新宋体" w:hAnsi="新宋体" w:eastAsia="新宋体" w:cs="宋体"/>
          <w:b/>
          <w:bCs/>
          <w:sz w:val="22"/>
        </w:rPr>
      </w:pPr>
    </w:p>
    <w:p>
      <w:pPr>
        <w:tabs>
          <w:tab w:val="left" w:pos="1260"/>
        </w:tabs>
        <w:spacing w:line="430" w:lineRule="exact"/>
        <w:rPr>
          <w:rFonts w:hint="eastAsia" w:ascii="新宋体" w:hAnsi="新宋体" w:eastAsia="新宋体" w:cs="宋体"/>
          <w:b/>
          <w:bCs/>
          <w:sz w:val="22"/>
        </w:rPr>
      </w:pPr>
    </w:p>
    <w:p>
      <w:pPr>
        <w:tabs>
          <w:tab w:val="left" w:pos="1260"/>
        </w:tabs>
        <w:spacing w:line="430" w:lineRule="exact"/>
        <w:rPr>
          <w:rFonts w:hint="eastAsia" w:ascii="新宋体" w:hAnsi="新宋体" w:eastAsia="新宋体" w:cs="宋体"/>
          <w:sz w:val="22"/>
          <w:szCs w:val="22"/>
        </w:rPr>
      </w:pPr>
    </w:p>
    <w:p>
      <w:pPr>
        <w:tabs>
          <w:tab w:val="left" w:pos="1260"/>
        </w:tabs>
        <w:spacing w:line="430" w:lineRule="exact"/>
        <w:ind w:firstLine="221" w:firstLineChars="100"/>
        <w:rPr>
          <w:rFonts w:hint="eastAsia" w:ascii="新宋体" w:hAnsi="新宋体" w:eastAsia="新宋体" w:cs="宋体"/>
          <w:b/>
          <w:sz w:val="22"/>
          <w:szCs w:val="22"/>
          <w:u w:val="single"/>
        </w:rPr>
      </w:pPr>
      <w:r>
        <w:rPr>
          <w:rFonts w:hint="eastAsia" w:ascii="新宋体" w:hAnsi="新宋体" w:eastAsia="新宋体" w:cs="宋体"/>
          <w:b/>
          <w:sz w:val="22"/>
          <w:szCs w:val="22"/>
          <w:u w:val="single"/>
        </w:rPr>
        <w:t>以上证书、证件复印件加盖公章</w:t>
      </w:r>
    </w:p>
    <w:p>
      <w:pPr>
        <w:tabs>
          <w:tab w:val="left" w:pos="1260"/>
        </w:tabs>
        <w:spacing w:line="430" w:lineRule="exact"/>
        <w:rPr>
          <w:rFonts w:hint="eastAsia" w:ascii="新宋体" w:hAnsi="新宋体" w:eastAsia="新宋体" w:cs="宋体"/>
          <w:sz w:val="22"/>
          <w:szCs w:val="22"/>
        </w:rPr>
      </w:pPr>
    </w:p>
    <w:p>
      <w:pPr>
        <w:spacing w:line="500" w:lineRule="exact"/>
        <w:rPr>
          <w:rFonts w:hint="eastAsia" w:ascii="新宋体" w:hAnsi="新宋体" w:eastAsia="新宋体" w:cs="宋体"/>
          <w:b/>
          <w:sz w:val="22"/>
        </w:rPr>
      </w:pPr>
    </w:p>
    <w:p>
      <w:pPr>
        <w:spacing w:line="380" w:lineRule="exact"/>
        <w:rPr>
          <w:rFonts w:hint="eastAsia" w:ascii="新宋体" w:hAnsi="新宋体" w:eastAsia="新宋体" w:cs="宋体"/>
        </w:rPr>
      </w:pPr>
      <w:bookmarkStart w:id="175" w:name="_Toc246261271"/>
      <w:bookmarkStart w:id="176" w:name="_Toc221356957"/>
      <w:bookmarkStart w:id="177" w:name="_Toc221374632"/>
      <w:bookmarkStart w:id="178" w:name="_Toc221423625"/>
      <w:bookmarkStart w:id="179" w:name="_Toc239145360"/>
      <w:bookmarkStart w:id="180" w:name="_Toc221356894"/>
      <w:bookmarkStart w:id="181" w:name="_Toc245191320"/>
      <w:bookmarkStart w:id="182" w:name="_Toc245722287"/>
      <w:bookmarkStart w:id="183" w:name="_Toc241404208"/>
      <w:bookmarkStart w:id="184" w:name="_Toc223716004"/>
      <w:bookmarkStart w:id="185" w:name="_Toc222114885"/>
      <w:r>
        <w:rPr>
          <w:rFonts w:hint="eastAsia" w:ascii="新宋体" w:hAnsi="新宋体" w:eastAsia="新宋体" w:cs="宋体"/>
        </w:rPr>
        <w:t xml:space="preserve"> </w:t>
      </w:r>
    </w:p>
    <w:p>
      <w:pPr>
        <w:pStyle w:val="2"/>
        <w:rPr>
          <w:rFonts w:hint="eastAsia" w:ascii="新宋体" w:hAnsi="新宋体" w:eastAsia="新宋体" w:cs="宋体"/>
          <w:sz w:val="22"/>
        </w:rPr>
        <w:sectPr>
          <w:type w:val="nextColumn"/>
          <w:pgSz w:w="11906" w:h="16838"/>
          <w:pgMar w:top="1134" w:right="1134" w:bottom="1134" w:left="1134" w:header="851" w:footer="851" w:gutter="0"/>
          <w:pgNumType w:fmt="decimal"/>
          <w:cols w:space="720" w:num="1"/>
          <w:docGrid w:linePitch="312" w:charSpace="0"/>
        </w:sectPr>
      </w:pPr>
    </w:p>
    <w:p>
      <w:pPr>
        <w:spacing w:line="380" w:lineRule="exact"/>
        <w:rPr>
          <w:rFonts w:hint="eastAsia" w:ascii="新宋体" w:hAnsi="新宋体" w:eastAsia="新宋体" w:cs="宋体"/>
          <w:sz w:val="22"/>
          <w:szCs w:val="22"/>
        </w:rPr>
      </w:pPr>
      <w:r>
        <w:rPr>
          <w:rFonts w:hint="eastAsia" w:ascii="新宋体" w:hAnsi="新宋体" w:eastAsia="新宋体" w:cs="宋体"/>
          <w:b/>
          <w:bCs/>
          <w:sz w:val="22"/>
          <w:szCs w:val="22"/>
        </w:rPr>
        <w:t>附件六</w:t>
      </w:r>
    </w:p>
    <w:p>
      <w:pPr>
        <w:spacing w:line="360" w:lineRule="exact"/>
        <w:jc w:val="center"/>
        <w:rPr>
          <w:rFonts w:hint="eastAsia" w:ascii="新宋体" w:hAnsi="新宋体" w:eastAsia="新宋体" w:cs="宋体"/>
          <w:b/>
          <w:sz w:val="28"/>
        </w:rPr>
      </w:pPr>
      <w:r>
        <w:rPr>
          <w:rFonts w:hint="eastAsia" w:ascii="新宋体" w:hAnsi="新宋体" w:eastAsia="新宋体" w:cs="宋体"/>
          <w:b/>
          <w:sz w:val="28"/>
        </w:rPr>
        <w:t>供应商基本情况表</w:t>
      </w:r>
    </w:p>
    <w:p>
      <w:pPr>
        <w:spacing w:line="360" w:lineRule="exact"/>
        <w:jc w:val="center"/>
        <w:rPr>
          <w:rFonts w:hint="eastAsia" w:ascii="新宋体" w:hAnsi="新宋体" w:eastAsia="新宋体" w:cs="宋体"/>
          <w:b/>
          <w:sz w:val="28"/>
        </w:rPr>
      </w:pPr>
    </w:p>
    <w:tbl>
      <w:tblPr>
        <w:tblStyle w:val="27"/>
        <w:tblW w:w="95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1523"/>
        <w:gridCol w:w="540"/>
        <w:gridCol w:w="860"/>
        <w:gridCol w:w="1769"/>
        <w:gridCol w:w="28"/>
        <w:gridCol w:w="1530"/>
        <w:gridCol w:w="89"/>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企业名称</w:t>
            </w:r>
          </w:p>
        </w:tc>
        <w:tc>
          <w:tcPr>
            <w:tcW w:w="7785"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法定代表人/企业负责人</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职务</w:t>
            </w:r>
          </w:p>
        </w:tc>
        <w:tc>
          <w:tcPr>
            <w:tcW w:w="1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c>
          <w:tcPr>
            <w:tcW w:w="164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职称</w:t>
            </w:r>
          </w:p>
        </w:tc>
        <w:tc>
          <w:tcPr>
            <w:tcW w:w="14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企业总人数</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u w:val="single"/>
              </w:rPr>
              <w:t xml:space="preserve">      </w:t>
            </w:r>
            <w:r>
              <w:rPr>
                <w:rFonts w:hint="eastAsia" w:ascii="新宋体" w:hAnsi="新宋体" w:eastAsia="新宋体" w:cs="宋体"/>
                <w:sz w:val="22"/>
                <w:szCs w:val="22"/>
              </w:rPr>
              <w:t>人员人数</w:t>
            </w:r>
          </w:p>
        </w:tc>
        <w:tc>
          <w:tcPr>
            <w:tcW w:w="1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c>
          <w:tcPr>
            <w:tcW w:w="164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u w:val="single"/>
              </w:rPr>
              <w:t xml:space="preserve">     </w:t>
            </w:r>
            <w:r>
              <w:rPr>
                <w:rFonts w:hint="eastAsia" w:ascii="新宋体" w:hAnsi="新宋体" w:eastAsia="新宋体" w:cs="宋体"/>
                <w:sz w:val="22"/>
                <w:szCs w:val="22"/>
              </w:rPr>
              <w:t xml:space="preserve"> 人员人数</w:t>
            </w:r>
          </w:p>
        </w:tc>
        <w:tc>
          <w:tcPr>
            <w:tcW w:w="14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0"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所有制类别</w:t>
            </w:r>
          </w:p>
        </w:tc>
        <w:tc>
          <w:tcPr>
            <w:tcW w:w="152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c>
          <w:tcPr>
            <w:tcW w:w="14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组建时间</w:t>
            </w:r>
          </w:p>
        </w:tc>
        <w:tc>
          <w:tcPr>
            <w:tcW w:w="486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0"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主管部门</w:t>
            </w:r>
          </w:p>
        </w:tc>
        <w:tc>
          <w:tcPr>
            <w:tcW w:w="29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c>
          <w:tcPr>
            <w:tcW w:w="1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pacing w:val="-12"/>
                <w:sz w:val="22"/>
                <w:szCs w:val="22"/>
              </w:rPr>
            </w:pPr>
            <w:r>
              <w:rPr>
                <w:rFonts w:hint="eastAsia" w:ascii="新宋体" w:hAnsi="新宋体" w:eastAsia="新宋体" w:cs="宋体"/>
                <w:spacing w:val="-12"/>
                <w:sz w:val="22"/>
                <w:szCs w:val="22"/>
              </w:rPr>
              <w:t>营业执照证号</w:t>
            </w:r>
          </w:p>
        </w:tc>
        <w:tc>
          <w:tcPr>
            <w:tcW w:w="3093"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开户银行</w:t>
            </w:r>
          </w:p>
        </w:tc>
        <w:tc>
          <w:tcPr>
            <w:tcW w:w="206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帐号</w:t>
            </w:r>
          </w:p>
        </w:tc>
        <w:tc>
          <w:tcPr>
            <w:tcW w:w="176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c>
          <w:tcPr>
            <w:tcW w:w="164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电话</w:t>
            </w:r>
          </w:p>
        </w:tc>
        <w:tc>
          <w:tcPr>
            <w:tcW w:w="14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资金情况</w:t>
            </w:r>
          </w:p>
        </w:tc>
        <w:tc>
          <w:tcPr>
            <w:tcW w:w="7785"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新宋体" w:hAnsi="新宋体" w:eastAsia="新宋体" w:cs="宋体"/>
                <w:sz w:val="22"/>
                <w:szCs w:val="22"/>
              </w:rPr>
            </w:pPr>
            <w:r>
              <w:rPr>
                <w:rFonts w:hint="eastAsia" w:ascii="新宋体" w:hAnsi="新宋体" w:eastAsia="新宋体" w:cs="宋体"/>
                <w:sz w:val="22"/>
                <w:szCs w:val="22"/>
              </w:rPr>
              <w:t>企业注册资金     万元，</w:t>
            </w:r>
          </w:p>
          <w:p>
            <w:pPr>
              <w:spacing w:line="360" w:lineRule="exact"/>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经营范围</w:t>
            </w:r>
          </w:p>
        </w:tc>
        <w:tc>
          <w:tcPr>
            <w:tcW w:w="4720" w:type="dxa"/>
            <w:gridSpan w:val="5"/>
            <w:tcBorders>
              <w:top w:val="single" w:color="auto" w:sz="4" w:space="0"/>
              <w:left w:val="single" w:color="auto" w:sz="4" w:space="0"/>
              <w:bottom w:val="single" w:color="auto" w:sz="4" w:space="0"/>
              <w:right w:val="single" w:color="auto" w:sz="4" w:space="0"/>
            </w:tcBorders>
          </w:tcPr>
          <w:p>
            <w:pPr>
              <w:spacing w:line="360" w:lineRule="exact"/>
              <w:rPr>
                <w:rFonts w:hint="eastAsia" w:ascii="新宋体" w:hAnsi="新宋体" w:eastAsia="新宋体" w:cs="宋体"/>
                <w:sz w:val="22"/>
                <w:szCs w:val="22"/>
              </w:rPr>
            </w:pPr>
          </w:p>
        </w:tc>
        <w:tc>
          <w:tcPr>
            <w:tcW w:w="153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发证单位</w:t>
            </w:r>
          </w:p>
        </w:tc>
        <w:tc>
          <w:tcPr>
            <w:tcW w:w="153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新宋体" w:hAnsi="新宋体" w:eastAsia="新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9"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组织</w:t>
            </w:r>
          </w:p>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机构</w:t>
            </w:r>
          </w:p>
          <w:p>
            <w:pPr>
              <w:spacing w:line="360" w:lineRule="exact"/>
              <w:jc w:val="center"/>
              <w:rPr>
                <w:rFonts w:hint="eastAsia" w:ascii="新宋体" w:hAnsi="新宋体" w:eastAsia="新宋体" w:cs="宋体"/>
                <w:sz w:val="22"/>
                <w:szCs w:val="22"/>
              </w:rPr>
            </w:pPr>
            <w:r>
              <w:rPr>
                <w:rFonts w:hint="eastAsia" w:ascii="新宋体" w:hAnsi="新宋体" w:eastAsia="新宋体" w:cs="宋体"/>
                <w:sz w:val="22"/>
                <w:szCs w:val="22"/>
              </w:rPr>
              <w:t>框图</w:t>
            </w:r>
          </w:p>
        </w:tc>
        <w:tc>
          <w:tcPr>
            <w:tcW w:w="7785" w:type="dxa"/>
            <w:gridSpan w:val="8"/>
            <w:tcBorders>
              <w:top w:val="single" w:color="auto" w:sz="4" w:space="0"/>
              <w:left w:val="single" w:color="auto" w:sz="4" w:space="0"/>
              <w:bottom w:val="single" w:color="auto" w:sz="4" w:space="0"/>
              <w:right w:val="single" w:color="auto" w:sz="4" w:space="0"/>
            </w:tcBorders>
          </w:tcPr>
          <w:p>
            <w:pPr>
              <w:spacing w:line="360" w:lineRule="exact"/>
              <w:rPr>
                <w:rFonts w:hint="eastAsia" w:ascii="新宋体" w:hAnsi="新宋体" w:eastAsia="新宋体" w:cs="宋体"/>
                <w:sz w:val="22"/>
                <w:szCs w:val="22"/>
              </w:rPr>
            </w:pPr>
            <w:r>
              <w:rPr>
                <w:rFonts w:hint="eastAsia" w:ascii="新宋体" w:hAnsi="新宋体" w:eastAsia="新宋体" w:cs="宋体"/>
                <w:sz w:val="22"/>
                <w:szCs w:val="22"/>
              </w:rPr>
              <w:t>（不够可另加附件补充。）</w:t>
            </w:r>
          </w:p>
        </w:tc>
      </w:tr>
    </w:tbl>
    <w:p>
      <w:pPr>
        <w:spacing w:line="480" w:lineRule="auto"/>
        <w:ind w:left="531" w:leftChars="253" w:firstLine="3667" w:firstLineChars="1667"/>
        <w:rPr>
          <w:rFonts w:hint="eastAsia" w:ascii="新宋体" w:hAnsi="新宋体" w:eastAsia="新宋体" w:cs="Arial"/>
          <w:sz w:val="22"/>
          <w:szCs w:val="22"/>
        </w:rPr>
      </w:pPr>
    </w:p>
    <w:p>
      <w:pPr>
        <w:spacing w:line="480" w:lineRule="auto"/>
        <w:ind w:left="531" w:leftChars="253" w:firstLine="3667" w:firstLineChars="1667"/>
        <w:rPr>
          <w:rFonts w:hint="eastAsia" w:ascii="新宋体" w:hAnsi="新宋体" w:eastAsia="新宋体" w:cs="Arial"/>
          <w:sz w:val="22"/>
          <w:szCs w:val="22"/>
        </w:rPr>
      </w:pPr>
    </w:p>
    <w:p>
      <w:pPr>
        <w:spacing w:line="480" w:lineRule="auto"/>
        <w:ind w:left="531" w:leftChars="253" w:firstLine="3667" w:firstLineChars="1667"/>
        <w:rPr>
          <w:rFonts w:hint="eastAsia" w:ascii="新宋体" w:hAnsi="新宋体" w:eastAsia="新宋体" w:cs="Arial"/>
          <w:sz w:val="22"/>
          <w:szCs w:val="22"/>
        </w:rPr>
      </w:pPr>
    </w:p>
    <w:p>
      <w:pPr>
        <w:wordWrap w:val="0"/>
        <w:spacing w:line="480" w:lineRule="auto"/>
        <w:rPr>
          <w:rFonts w:hint="eastAsia" w:ascii="新宋体" w:hAnsi="新宋体" w:eastAsia="新宋体" w:cs="Arial"/>
          <w:sz w:val="22"/>
          <w:szCs w:val="22"/>
        </w:rPr>
      </w:pPr>
      <w:r>
        <w:rPr>
          <w:rFonts w:ascii="新宋体" w:hAnsi="新宋体" w:eastAsia="新宋体"/>
          <w:b/>
          <w:bCs/>
          <w:sz w:val="22"/>
          <w:szCs w:val="22"/>
        </w:rPr>
        <w:br w:type="page"/>
      </w:r>
      <w:r>
        <w:rPr>
          <w:rFonts w:hint="eastAsia" w:ascii="新宋体" w:hAnsi="新宋体" w:eastAsia="新宋体"/>
          <w:b/>
          <w:bCs/>
          <w:sz w:val="22"/>
          <w:szCs w:val="22"/>
        </w:rPr>
        <w:t>附件七</w:t>
      </w:r>
    </w:p>
    <w:p>
      <w:pPr>
        <w:spacing w:line="460" w:lineRule="exact"/>
        <w:ind w:firstLine="2890" w:firstLineChars="1028"/>
        <w:rPr>
          <w:rFonts w:hint="eastAsia" w:ascii="新宋体" w:hAnsi="新宋体" w:eastAsia="新宋体"/>
          <w:b/>
          <w:bCs/>
          <w:sz w:val="28"/>
          <w:szCs w:val="28"/>
        </w:rPr>
      </w:pPr>
      <w:r>
        <w:rPr>
          <w:rFonts w:hint="eastAsia" w:ascii="新宋体" w:hAnsi="新宋体" w:eastAsia="新宋体"/>
          <w:b/>
          <w:bCs/>
          <w:sz w:val="28"/>
          <w:szCs w:val="28"/>
        </w:rPr>
        <w:t>服务承诺及其他相关服务承诺</w:t>
      </w:r>
    </w:p>
    <w:tbl>
      <w:tblPr>
        <w:tblStyle w:val="2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8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trPr>
        <w:tc>
          <w:tcPr>
            <w:tcW w:w="991" w:type="dxa"/>
            <w:tcBorders>
              <w:bottom w:val="single" w:color="auto" w:sz="4" w:space="0"/>
            </w:tcBorders>
            <w:vAlign w:val="center"/>
          </w:tcPr>
          <w:p>
            <w:pPr>
              <w:jc w:val="center"/>
              <w:rPr>
                <w:rFonts w:hint="eastAsia" w:ascii="新宋体" w:hAnsi="新宋体" w:eastAsia="新宋体"/>
                <w:sz w:val="24"/>
              </w:rPr>
            </w:pPr>
            <w:r>
              <w:rPr>
                <w:rFonts w:hint="eastAsia" w:ascii="新宋体" w:hAnsi="新宋体" w:eastAsia="新宋体"/>
                <w:bCs/>
                <w:sz w:val="24"/>
              </w:rPr>
              <w:t>服务承诺</w:t>
            </w:r>
          </w:p>
        </w:tc>
        <w:tc>
          <w:tcPr>
            <w:tcW w:w="8863" w:type="dxa"/>
            <w:tcBorders>
              <w:bottom w:val="single" w:color="auto" w:sz="4" w:space="0"/>
            </w:tcBorders>
          </w:tcPr>
          <w:p>
            <w:pPr>
              <w:pStyle w:val="87"/>
              <w:keepNext w:val="0"/>
              <w:spacing w:after="0"/>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9" w:hRule="atLeast"/>
        </w:trPr>
        <w:tc>
          <w:tcPr>
            <w:tcW w:w="991" w:type="dxa"/>
            <w:tcBorders>
              <w:bottom w:val="single" w:color="auto" w:sz="4" w:space="0"/>
            </w:tcBorders>
            <w:vAlign w:val="center"/>
          </w:tcPr>
          <w:p>
            <w:pPr>
              <w:jc w:val="center"/>
              <w:rPr>
                <w:rFonts w:hint="eastAsia" w:ascii="新宋体" w:hAnsi="新宋体" w:eastAsia="新宋体"/>
                <w:bCs/>
                <w:sz w:val="24"/>
              </w:rPr>
            </w:pPr>
            <w:r>
              <w:rPr>
                <w:rFonts w:hint="eastAsia" w:ascii="新宋体" w:hAnsi="新宋体" w:eastAsia="新宋体"/>
                <w:bCs/>
                <w:sz w:val="24"/>
              </w:rPr>
              <w:t>其他相关服务承诺</w:t>
            </w:r>
          </w:p>
          <w:p>
            <w:pPr>
              <w:jc w:val="center"/>
              <w:rPr>
                <w:rFonts w:hint="eastAsia" w:ascii="新宋体" w:hAnsi="新宋体" w:eastAsia="新宋体"/>
                <w:sz w:val="24"/>
              </w:rPr>
            </w:pPr>
          </w:p>
        </w:tc>
        <w:tc>
          <w:tcPr>
            <w:tcW w:w="8863" w:type="dxa"/>
            <w:tcBorders>
              <w:bottom w:val="single" w:color="auto" w:sz="4" w:space="0"/>
            </w:tcBorders>
          </w:tcPr>
          <w:p>
            <w:pPr>
              <w:pStyle w:val="87"/>
              <w:keepNext w:val="0"/>
              <w:spacing w:after="0"/>
              <w:rPr>
                <w:rFonts w:hint="eastAsia"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2" w:hRule="atLeast"/>
        </w:trPr>
        <w:tc>
          <w:tcPr>
            <w:tcW w:w="991" w:type="dxa"/>
            <w:tcBorders>
              <w:bottom w:val="single" w:color="auto" w:sz="4" w:space="0"/>
            </w:tcBorders>
            <w:vAlign w:val="center"/>
          </w:tcPr>
          <w:p>
            <w:pPr>
              <w:jc w:val="center"/>
              <w:rPr>
                <w:rFonts w:hint="eastAsia" w:ascii="新宋体" w:hAnsi="新宋体" w:eastAsia="新宋体"/>
                <w:sz w:val="24"/>
              </w:rPr>
            </w:pPr>
            <w:r>
              <w:rPr>
                <w:rFonts w:hint="eastAsia" w:ascii="新宋体" w:hAnsi="新宋体" w:eastAsia="新宋体"/>
                <w:sz w:val="24"/>
              </w:rPr>
              <w:t>其</w:t>
            </w:r>
          </w:p>
          <w:p>
            <w:pPr>
              <w:jc w:val="center"/>
              <w:rPr>
                <w:rFonts w:hint="eastAsia" w:ascii="新宋体" w:hAnsi="新宋体" w:eastAsia="新宋体"/>
                <w:sz w:val="24"/>
              </w:rPr>
            </w:pPr>
            <w:r>
              <w:rPr>
                <w:rFonts w:hint="eastAsia" w:ascii="新宋体" w:hAnsi="新宋体" w:eastAsia="新宋体"/>
                <w:sz w:val="24"/>
              </w:rPr>
              <w:t>他</w:t>
            </w:r>
          </w:p>
        </w:tc>
        <w:tc>
          <w:tcPr>
            <w:tcW w:w="8863" w:type="dxa"/>
            <w:tcBorders>
              <w:bottom w:val="single" w:color="auto" w:sz="4" w:space="0"/>
            </w:tcBorders>
          </w:tcPr>
          <w:p>
            <w:pPr>
              <w:pStyle w:val="87"/>
              <w:keepNext w:val="0"/>
              <w:spacing w:after="0"/>
              <w:rPr>
                <w:rFonts w:hint="eastAsia" w:ascii="新宋体" w:hAnsi="新宋体" w:eastAsia="新宋体"/>
                <w:sz w:val="24"/>
              </w:rPr>
            </w:pPr>
            <w:r>
              <w:rPr>
                <w:rFonts w:hint="eastAsia" w:ascii="新宋体" w:hAnsi="新宋体" w:eastAsia="新宋体"/>
                <w:sz w:val="22"/>
                <w:szCs w:val="22"/>
              </w:rPr>
              <w:t>（惩罚保证、优惠条件、额外服务等等）</w:t>
            </w:r>
          </w:p>
        </w:tc>
      </w:tr>
    </w:tbl>
    <w:p>
      <w:pPr>
        <w:spacing w:line="480" w:lineRule="auto"/>
        <w:ind w:left="531" w:leftChars="253" w:firstLine="3667" w:firstLineChars="1667"/>
        <w:rPr>
          <w:rFonts w:hint="eastAsia" w:ascii="新宋体" w:hAnsi="新宋体" w:eastAsia="新宋体" w:cs="Arial"/>
          <w:sz w:val="22"/>
          <w:szCs w:val="22"/>
        </w:rPr>
      </w:pPr>
    </w:p>
    <w:p>
      <w:pPr>
        <w:spacing w:line="480" w:lineRule="auto"/>
        <w:ind w:left="531" w:leftChars="253" w:firstLine="3667" w:firstLineChars="1667"/>
        <w:rPr>
          <w:rFonts w:hint="eastAsia" w:ascii="新宋体" w:hAnsi="新宋体" w:eastAsia="新宋体" w:cs="Arial"/>
          <w:sz w:val="22"/>
          <w:szCs w:val="22"/>
        </w:rPr>
      </w:pPr>
      <w:r>
        <w:rPr>
          <w:rFonts w:hint="eastAsia" w:ascii="新宋体" w:hAnsi="新宋体" w:eastAsia="新宋体" w:cs="Arial"/>
          <w:sz w:val="22"/>
          <w:szCs w:val="22"/>
        </w:rPr>
        <w:t>供应商全称（盖章）：</w:t>
      </w:r>
    </w:p>
    <w:p>
      <w:pPr>
        <w:wordWrap w:val="0"/>
        <w:spacing w:line="480" w:lineRule="auto"/>
        <w:ind w:firstLine="4138" w:firstLineChars="1881"/>
        <w:rPr>
          <w:rFonts w:hint="eastAsia" w:ascii="新宋体" w:hAnsi="新宋体" w:eastAsia="新宋体" w:cs="Arial"/>
          <w:sz w:val="22"/>
          <w:szCs w:val="22"/>
        </w:rPr>
      </w:pPr>
      <w:r>
        <w:rPr>
          <w:rFonts w:hint="eastAsia" w:ascii="新宋体" w:hAnsi="新宋体" w:eastAsia="新宋体" w:cs="Arial"/>
          <w:sz w:val="22"/>
          <w:szCs w:val="22"/>
        </w:rPr>
        <w:t>法定代表人或授权代表（签名或盖章）：</w:t>
      </w:r>
    </w:p>
    <w:p>
      <w:pPr>
        <w:wordWrap w:val="0"/>
        <w:spacing w:line="480" w:lineRule="auto"/>
        <w:ind w:firstLine="4138" w:firstLineChars="1881"/>
        <w:rPr>
          <w:rFonts w:hint="eastAsia" w:ascii="新宋体" w:hAnsi="新宋体" w:eastAsia="新宋体" w:cs="Arial"/>
          <w:sz w:val="22"/>
          <w:szCs w:val="22"/>
        </w:rPr>
      </w:pPr>
      <w:r>
        <w:rPr>
          <w:rFonts w:hint="eastAsia" w:ascii="新宋体" w:hAnsi="新宋体" w:eastAsia="新宋体" w:cs="Arial"/>
          <w:sz w:val="22"/>
          <w:szCs w:val="22"/>
        </w:rPr>
        <w:t>日      期：      年     月     日</w:t>
      </w:r>
    </w:p>
    <w:p>
      <w:pPr>
        <w:wordWrap w:val="0"/>
        <w:spacing w:line="480" w:lineRule="auto"/>
        <w:rPr>
          <w:rFonts w:hint="eastAsia" w:ascii="新宋体" w:hAnsi="新宋体" w:eastAsia="新宋体" w:cs="Arial"/>
          <w:sz w:val="22"/>
          <w:szCs w:val="22"/>
        </w:rPr>
      </w:pPr>
    </w:p>
    <w:p>
      <w:pPr>
        <w:pStyle w:val="2"/>
        <w:rPr>
          <w:rFonts w:hint="eastAsia" w:ascii="新宋体" w:hAnsi="新宋体" w:eastAsia="新宋体" w:cs="宋体"/>
          <w:sz w:val="36"/>
          <w:szCs w:val="36"/>
        </w:rPr>
      </w:pPr>
      <w:bookmarkStart w:id="186" w:name="_Toc249758721"/>
      <w:bookmarkStart w:id="187" w:name="_Toc262105510"/>
      <w:bookmarkStart w:id="188" w:name="_Toc249758871"/>
      <w:bookmarkStart w:id="189" w:name="_Toc262049425"/>
      <w:r>
        <w:rPr>
          <w:rFonts w:ascii="新宋体" w:hAnsi="新宋体" w:eastAsia="新宋体" w:cs="宋体"/>
          <w:sz w:val="36"/>
          <w:szCs w:val="36"/>
        </w:rPr>
        <w:br w:type="page"/>
      </w:r>
      <w:bookmarkStart w:id="190" w:name="_Toc487184366"/>
      <w:r>
        <w:rPr>
          <w:rFonts w:hint="eastAsia" w:ascii="新宋体" w:hAnsi="新宋体" w:eastAsia="新宋体" w:cs="宋体"/>
          <w:sz w:val="36"/>
          <w:szCs w:val="36"/>
        </w:rPr>
        <w:t>第四部分   采购内容及要求</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Start w:id="191" w:name="_Toc249758872"/>
      <w:bookmarkStart w:id="192" w:name="_Toc221374633"/>
      <w:bookmarkStart w:id="193" w:name="_Toc221356897"/>
      <w:bookmarkStart w:id="194" w:name="_Toc239145361"/>
      <w:bookmarkStart w:id="195" w:name="_Toc221423626"/>
      <w:bookmarkStart w:id="196" w:name="_Toc246261272"/>
      <w:bookmarkStart w:id="197" w:name="_Toc221356960"/>
      <w:bookmarkStart w:id="198" w:name="_Toc245722288"/>
      <w:bookmarkStart w:id="199" w:name="_Toc249758722"/>
      <w:bookmarkStart w:id="200" w:name="_Toc222114886"/>
      <w:bookmarkStart w:id="201" w:name="_Toc262105511"/>
      <w:bookmarkStart w:id="202" w:name="_Toc245191321"/>
      <w:bookmarkStart w:id="203" w:name="_Toc262049426"/>
      <w:bookmarkStart w:id="204" w:name="_Toc241404209"/>
      <w:bookmarkStart w:id="205" w:name="_Toc223716005"/>
    </w:p>
    <w:p>
      <w:pPr>
        <w:spacing w:line="460" w:lineRule="exact"/>
        <w:jc w:val="left"/>
        <w:rPr>
          <w:rFonts w:hint="eastAsia" w:ascii="宋体" w:hAnsi="宋体" w:cs="楷体"/>
          <w:b/>
          <w:sz w:val="22"/>
          <w:szCs w:val="22"/>
        </w:rPr>
      </w:pPr>
      <w:r>
        <w:rPr>
          <w:rFonts w:hint="eastAsia" w:ascii="宋体" w:hAnsi="宋体"/>
          <w:sz w:val="22"/>
          <w:szCs w:val="22"/>
        </w:rPr>
        <w:t>一、</w:t>
      </w:r>
      <w:r>
        <w:rPr>
          <w:rFonts w:hint="eastAsia" w:ascii="宋体" w:hAnsi="宋体" w:cs="楷体"/>
          <w:b/>
          <w:sz w:val="22"/>
          <w:szCs w:val="22"/>
        </w:rPr>
        <w:t>项目采购内容</w:t>
      </w:r>
    </w:p>
    <w:p>
      <w:pPr>
        <w:rPr>
          <w:sz w:val="22"/>
          <w:szCs w:val="22"/>
        </w:rPr>
      </w:pPr>
    </w:p>
    <w:p>
      <w:pPr>
        <w:spacing w:line="336" w:lineRule="auto"/>
        <w:ind w:firstLine="424" w:firstLineChars="200"/>
        <w:rPr>
          <w:rFonts w:hint="eastAsia" w:ascii="宋体" w:hAnsi="宋体"/>
          <w:spacing w:val="-4"/>
          <w:sz w:val="22"/>
          <w:szCs w:val="22"/>
          <w:u w:val="single"/>
        </w:rPr>
      </w:pPr>
      <w:bookmarkStart w:id="206" w:name="_Toc487184367"/>
      <w:r>
        <w:rPr>
          <w:rFonts w:hint="eastAsia" w:ascii="宋体" w:hAnsi="宋体"/>
          <w:spacing w:val="-4"/>
          <w:sz w:val="22"/>
          <w:szCs w:val="22"/>
        </w:rPr>
        <w:t>1.项目（媒介）：</w:t>
      </w:r>
      <w:r>
        <w:rPr>
          <w:rFonts w:hint="eastAsia" w:ascii="宋体" w:hAnsi="宋体"/>
          <w:spacing w:val="-4"/>
          <w:sz w:val="22"/>
          <w:szCs w:val="22"/>
          <w:u w:val="single"/>
        </w:rPr>
        <w:t>车身</w:t>
      </w:r>
      <w:r>
        <w:rPr>
          <w:rFonts w:hint="eastAsia" w:ascii="宋体" w:hAnsi="宋体"/>
          <w:spacing w:val="-4"/>
          <w:sz w:val="22"/>
          <w:szCs w:val="22"/>
          <w:u w:val="single"/>
          <w:lang w:val="en-US" w:eastAsia="zh-CN"/>
        </w:rPr>
        <w:t>/灯箱</w:t>
      </w:r>
      <w:r>
        <w:rPr>
          <w:rFonts w:hint="eastAsia" w:ascii="宋体" w:hAnsi="宋体"/>
          <w:spacing w:val="-4"/>
          <w:sz w:val="22"/>
          <w:szCs w:val="22"/>
          <w:u w:val="single"/>
        </w:rPr>
        <w:t xml:space="preserve">广告 </w:t>
      </w:r>
    </w:p>
    <w:p>
      <w:pPr>
        <w:spacing w:line="336" w:lineRule="auto"/>
        <w:ind w:firstLine="424" w:firstLineChars="200"/>
        <w:rPr>
          <w:rFonts w:hint="eastAsia" w:ascii="宋体" w:hAnsi="宋体"/>
          <w:spacing w:val="-4"/>
          <w:sz w:val="22"/>
          <w:szCs w:val="22"/>
          <w:u w:val="single"/>
        </w:rPr>
      </w:pPr>
      <w:r>
        <w:rPr>
          <w:rFonts w:hint="eastAsia" w:ascii="宋体" w:hAnsi="宋体"/>
          <w:spacing w:val="-4"/>
          <w:sz w:val="22"/>
          <w:szCs w:val="22"/>
        </w:rPr>
        <w:t>2.广告内容：</w:t>
      </w:r>
      <w:r>
        <w:rPr>
          <w:rFonts w:hint="eastAsia" w:ascii="宋体" w:hAnsi="宋体"/>
          <w:spacing w:val="-4"/>
          <w:sz w:val="22"/>
          <w:szCs w:val="22"/>
          <w:u w:val="single"/>
          <w:lang w:val="en-US" w:eastAsia="zh-CN"/>
        </w:rPr>
        <w:t>快鹿食品</w:t>
      </w:r>
      <w:r>
        <w:rPr>
          <w:rFonts w:hint="eastAsia" w:ascii="宋体" w:hAnsi="宋体"/>
          <w:spacing w:val="-4"/>
          <w:sz w:val="22"/>
          <w:szCs w:val="22"/>
          <w:u w:val="single"/>
        </w:rPr>
        <w:t xml:space="preserve">  </w:t>
      </w:r>
    </w:p>
    <w:p>
      <w:pPr>
        <w:spacing w:line="336" w:lineRule="auto"/>
        <w:ind w:left="2133" w:leftChars="208" w:hanging="1696" w:hangingChars="800"/>
        <w:rPr>
          <w:rFonts w:hint="eastAsia" w:ascii="宋体" w:hAnsi="宋体" w:eastAsia="宋体"/>
          <w:spacing w:val="-4"/>
          <w:sz w:val="22"/>
          <w:szCs w:val="22"/>
          <w:u w:val="single"/>
          <w:lang w:val="en-US" w:eastAsia="zh-CN"/>
        </w:rPr>
      </w:pPr>
      <w:r>
        <w:rPr>
          <w:rFonts w:hint="eastAsia" w:ascii="宋体" w:hAnsi="宋体"/>
          <w:spacing w:val="-4"/>
          <w:sz w:val="22"/>
          <w:szCs w:val="22"/>
        </w:rPr>
        <w:t>3.发布线路：</w:t>
      </w:r>
      <w:r>
        <w:rPr>
          <w:rFonts w:hint="eastAsia" w:ascii="宋体" w:hAnsi="宋体"/>
          <w:spacing w:val="-4"/>
          <w:sz w:val="22"/>
          <w:szCs w:val="22"/>
          <w:u w:val="single"/>
          <w:lang w:val="en-US" w:eastAsia="zh-CN"/>
        </w:rPr>
        <w:t>a</w:t>
      </w:r>
      <w:r>
        <w:rPr>
          <w:rFonts w:hint="eastAsia" w:ascii="宋体" w:hAnsi="宋体"/>
          <w:spacing w:val="-4"/>
          <w:sz w:val="22"/>
          <w:szCs w:val="22"/>
          <w:u w:val="single"/>
        </w:rPr>
        <w:t>、车身广告：双层5路1辆、24路1辆、28路1辆，合计3辆车</w:t>
      </w:r>
      <w:r>
        <w:rPr>
          <w:rFonts w:hint="eastAsia" w:ascii="宋体" w:hAnsi="宋体"/>
          <w:spacing w:val="-4"/>
          <w:sz w:val="22"/>
          <w:szCs w:val="22"/>
          <w:u w:val="single"/>
          <w:lang w:eastAsia="zh-CN"/>
        </w:rPr>
        <w:t>，</w:t>
      </w:r>
      <w:r>
        <w:rPr>
          <w:rFonts w:hint="eastAsia" w:ascii="宋体" w:hAnsi="宋体"/>
          <w:spacing w:val="-4"/>
          <w:sz w:val="22"/>
          <w:szCs w:val="22"/>
          <w:u w:val="single"/>
          <w:lang w:val="en-US" w:eastAsia="zh-CN"/>
        </w:rPr>
        <w:t>发布期为三个月；</w:t>
      </w:r>
    </w:p>
    <w:p>
      <w:pPr>
        <w:spacing w:line="336" w:lineRule="auto"/>
        <w:ind w:firstLine="1696" w:firstLineChars="800"/>
        <w:rPr>
          <w:rFonts w:hint="eastAsia" w:ascii="宋体" w:hAnsi="宋体"/>
          <w:spacing w:val="-4"/>
          <w:sz w:val="22"/>
          <w:szCs w:val="22"/>
          <w:u w:val="single"/>
          <w:lang w:val="en-US" w:eastAsia="zh-CN"/>
        </w:rPr>
      </w:pPr>
      <w:r>
        <w:rPr>
          <w:rFonts w:hint="eastAsia" w:ascii="宋体" w:hAnsi="宋体"/>
          <w:spacing w:val="-4"/>
          <w:sz w:val="22"/>
          <w:szCs w:val="22"/>
          <w:u w:val="single"/>
          <w:lang w:val="en-US" w:eastAsia="zh-CN"/>
        </w:rPr>
        <w:t>b</w:t>
      </w:r>
      <w:r>
        <w:rPr>
          <w:rFonts w:hint="eastAsia" w:ascii="宋体" w:hAnsi="宋体"/>
          <w:spacing w:val="-4"/>
          <w:sz w:val="22"/>
          <w:szCs w:val="22"/>
          <w:u w:val="single"/>
        </w:rPr>
        <w:t>、灯箱广告：候车廊灯箱广告10盏，其中特A2盏、AAAA6盏、AAA2盏</w:t>
      </w:r>
      <w:r>
        <w:rPr>
          <w:rFonts w:hint="eastAsia" w:ascii="宋体" w:hAnsi="宋体"/>
          <w:spacing w:val="-4"/>
          <w:sz w:val="22"/>
          <w:szCs w:val="22"/>
          <w:u w:val="single"/>
          <w:lang w:eastAsia="zh-CN"/>
        </w:rPr>
        <w:t>，</w:t>
      </w:r>
      <w:r>
        <w:rPr>
          <w:rFonts w:hint="eastAsia" w:ascii="宋体" w:hAnsi="宋体"/>
          <w:spacing w:val="-4"/>
          <w:sz w:val="22"/>
          <w:szCs w:val="22"/>
          <w:u w:val="single"/>
          <w:lang w:val="en-US" w:eastAsia="zh-CN"/>
        </w:rPr>
        <w:t>详情如下表：</w:t>
      </w:r>
    </w:p>
    <w:tbl>
      <w:tblPr>
        <w:tblStyle w:val="28"/>
        <w:tblpPr w:leftFromText="180" w:rightFromText="180" w:vertAnchor="text" w:horzAnchor="page" w:tblpX="1577" w:tblpY="140"/>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700"/>
        <w:gridCol w:w="1395"/>
        <w:gridCol w:w="817"/>
        <w:gridCol w:w="1961"/>
        <w:gridCol w:w="807"/>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灯箱广告</w:t>
            </w:r>
          </w:p>
        </w:tc>
        <w:tc>
          <w:tcPr>
            <w:tcW w:w="170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路段名称</w:t>
            </w:r>
          </w:p>
        </w:tc>
        <w:tc>
          <w:tcPr>
            <w:tcW w:w="1395"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站台</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方位</w:t>
            </w:r>
          </w:p>
        </w:tc>
        <w:tc>
          <w:tcPr>
            <w:tcW w:w="1961" w:type="dxa"/>
            <w:vAlign w:val="top"/>
          </w:tcPr>
          <w:p>
            <w:pPr>
              <w:numPr>
                <w:ilvl w:val="0"/>
                <w:numId w:val="0"/>
              </w:numPr>
              <w:jc w:val="center"/>
              <w:rPr>
                <w:rFonts w:hint="eastAsia"/>
                <w:sz w:val="22"/>
                <w:szCs w:val="22"/>
                <w:vertAlign w:val="baseline"/>
                <w:lang w:val="en-US" w:eastAsia="zh-CN"/>
              </w:rPr>
            </w:pPr>
            <w:r>
              <w:rPr>
                <w:rFonts w:hint="eastAsia"/>
                <w:sz w:val="22"/>
                <w:szCs w:val="22"/>
                <w:vertAlign w:val="baseline"/>
                <w:lang w:val="en-US" w:eastAsia="zh-CN"/>
              </w:rPr>
              <w:t>尺寸</w:t>
            </w:r>
          </w:p>
        </w:tc>
        <w:tc>
          <w:tcPr>
            <w:tcW w:w="807" w:type="dxa"/>
            <w:vAlign w:val="top"/>
          </w:tcPr>
          <w:p>
            <w:pPr>
              <w:numPr>
                <w:ilvl w:val="0"/>
                <w:numId w:val="0"/>
              </w:numPr>
              <w:jc w:val="center"/>
              <w:rPr>
                <w:rFonts w:hint="eastAsia"/>
                <w:sz w:val="22"/>
                <w:szCs w:val="22"/>
                <w:vertAlign w:val="baseline"/>
                <w:lang w:val="en-US" w:eastAsia="zh-CN"/>
              </w:rPr>
            </w:pPr>
            <w:r>
              <w:rPr>
                <w:rFonts w:hint="eastAsia"/>
                <w:sz w:val="22"/>
                <w:szCs w:val="22"/>
                <w:vertAlign w:val="baseline"/>
                <w:lang w:val="en-US" w:eastAsia="zh-CN"/>
              </w:rPr>
              <w:t>等级</w:t>
            </w:r>
          </w:p>
        </w:tc>
        <w:tc>
          <w:tcPr>
            <w:tcW w:w="1120" w:type="dxa"/>
            <w:vAlign w:val="top"/>
          </w:tcPr>
          <w:p>
            <w:pPr>
              <w:numPr>
                <w:ilvl w:val="0"/>
                <w:numId w:val="0"/>
              </w:numPr>
              <w:jc w:val="center"/>
              <w:rPr>
                <w:rFonts w:hint="eastAsia"/>
                <w:sz w:val="22"/>
                <w:szCs w:val="22"/>
                <w:vertAlign w:val="baseline"/>
                <w:lang w:val="en-US" w:eastAsia="zh-CN"/>
              </w:rPr>
            </w:pPr>
            <w:r>
              <w:rPr>
                <w:rFonts w:hint="eastAsia"/>
                <w:sz w:val="22"/>
                <w:szCs w:val="22"/>
                <w:vertAlign w:val="baseline"/>
                <w:lang w:val="en-US" w:eastAsia="zh-CN"/>
              </w:rPr>
              <w:t>发布期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候车廊灯箱</w:t>
            </w:r>
          </w:p>
        </w:tc>
        <w:tc>
          <w:tcPr>
            <w:tcW w:w="170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BRT车站大道</w:t>
            </w:r>
          </w:p>
        </w:tc>
        <w:tc>
          <w:tcPr>
            <w:tcW w:w="1395"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温迪路口</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路东</w:t>
            </w:r>
          </w:p>
        </w:tc>
        <w:tc>
          <w:tcPr>
            <w:tcW w:w="1961"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高157厘米*宽368厘米</w:t>
            </w:r>
          </w:p>
        </w:tc>
        <w:tc>
          <w:tcPr>
            <w:tcW w:w="80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特A</w:t>
            </w:r>
          </w:p>
        </w:tc>
        <w:tc>
          <w:tcPr>
            <w:tcW w:w="1120" w:type="dxa"/>
            <w:vAlign w:val="top"/>
          </w:tcPr>
          <w:p>
            <w:pPr>
              <w:numPr>
                <w:ilvl w:val="0"/>
                <w:numId w:val="0"/>
              </w:numPr>
              <w:jc w:val="center"/>
              <w:rPr>
                <w:rFonts w:hint="eastAsia"/>
                <w:sz w:val="22"/>
                <w:szCs w:val="22"/>
                <w:vertAlign w:val="baseline"/>
                <w:lang w:val="en-US" w:eastAsia="zh-CN"/>
              </w:rPr>
            </w:pPr>
            <w:r>
              <w:rPr>
                <w:rFonts w:hint="eastAsia"/>
                <w:sz w:val="22"/>
                <w:szCs w:val="22"/>
                <w:vertAlign w:val="baseline"/>
                <w:lang w:val="en-US" w:eastAsia="zh-CN"/>
              </w:rPr>
              <w:t>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候车廊灯箱</w:t>
            </w:r>
          </w:p>
        </w:tc>
        <w:tc>
          <w:tcPr>
            <w:tcW w:w="170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百里西路</w:t>
            </w:r>
          </w:p>
        </w:tc>
        <w:tc>
          <w:tcPr>
            <w:tcW w:w="1395"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百里坊</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路北</w:t>
            </w:r>
          </w:p>
        </w:tc>
        <w:tc>
          <w:tcPr>
            <w:tcW w:w="1961"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147厘米*340厘米</w:t>
            </w:r>
          </w:p>
        </w:tc>
        <w:tc>
          <w:tcPr>
            <w:tcW w:w="80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AAAA</w:t>
            </w:r>
          </w:p>
        </w:tc>
        <w:tc>
          <w:tcPr>
            <w:tcW w:w="1120" w:type="dxa"/>
            <w:vAlign w:val="top"/>
          </w:tcPr>
          <w:p>
            <w:pPr>
              <w:numPr>
                <w:ilvl w:val="0"/>
                <w:numId w:val="0"/>
              </w:numPr>
              <w:jc w:val="center"/>
              <w:rPr>
                <w:rFonts w:hint="eastAsia"/>
                <w:sz w:val="22"/>
                <w:szCs w:val="22"/>
                <w:vertAlign w:val="baseline"/>
                <w:lang w:val="en-US" w:eastAsia="zh-CN"/>
              </w:rPr>
            </w:pPr>
            <w:r>
              <w:rPr>
                <w:rFonts w:hint="eastAsia"/>
                <w:sz w:val="22"/>
                <w:szCs w:val="22"/>
                <w:vertAlign w:val="baseline"/>
                <w:lang w:val="en-US" w:eastAsia="zh-CN"/>
              </w:rPr>
              <w:t>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候车廊灯箱</w:t>
            </w:r>
          </w:p>
        </w:tc>
        <w:tc>
          <w:tcPr>
            <w:tcW w:w="170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环城东路</w:t>
            </w:r>
          </w:p>
        </w:tc>
        <w:tc>
          <w:tcPr>
            <w:tcW w:w="1395"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陡门头</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路西</w:t>
            </w:r>
          </w:p>
        </w:tc>
        <w:tc>
          <w:tcPr>
            <w:tcW w:w="1961"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147厘米*340厘米</w:t>
            </w:r>
          </w:p>
        </w:tc>
        <w:tc>
          <w:tcPr>
            <w:tcW w:w="80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AAAA</w:t>
            </w:r>
          </w:p>
        </w:tc>
        <w:tc>
          <w:tcPr>
            <w:tcW w:w="112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候车廊灯箱</w:t>
            </w:r>
          </w:p>
        </w:tc>
        <w:tc>
          <w:tcPr>
            <w:tcW w:w="170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锦绣路</w:t>
            </w:r>
          </w:p>
        </w:tc>
        <w:tc>
          <w:tcPr>
            <w:tcW w:w="1395"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市中西医结合医院</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路南</w:t>
            </w:r>
          </w:p>
        </w:tc>
        <w:tc>
          <w:tcPr>
            <w:tcW w:w="1961" w:type="dxa"/>
            <w:vAlign w:val="top"/>
          </w:tcPr>
          <w:p>
            <w:pPr>
              <w:numPr>
                <w:ilvl w:val="0"/>
                <w:numId w:val="0"/>
              </w:numPr>
              <w:ind w:left="0" w:leftChars="0" w:firstLine="0" w:firstLineChars="0"/>
              <w:jc w:val="center"/>
              <w:rPr>
                <w:rFonts w:hint="eastAsia"/>
                <w:sz w:val="22"/>
                <w:szCs w:val="22"/>
                <w:vertAlign w:val="baseline"/>
              </w:rPr>
            </w:pPr>
            <w:r>
              <w:rPr>
                <w:rFonts w:hint="eastAsia"/>
                <w:sz w:val="22"/>
                <w:szCs w:val="22"/>
                <w:vertAlign w:val="baseline"/>
                <w:lang w:val="en-US" w:eastAsia="zh-CN"/>
              </w:rPr>
              <w:t>147厘米*340厘米</w:t>
            </w:r>
          </w:p>
        </w:tc>
        <w:tc>
          <w:tcPr>
            <w:tcW w:w="807" w:type="dxa"/>
            <w:vAlign w:val="top"/>
          </w:tcPr>
          <w:p>
            <w:pPr>
              <w:numPr>
                <w:ilvl w:val="0"/>
                <w:numId w:val="0"/>
              </w:numPr>
              <w:ind w:left="0" w:leftChars="0" w:firstLine="0" w:firstLineChars="0"/>
              <w:jc w:val="center"/>
              <w:rPr>
                <w:rFonts w:hint="eastAsia"/>
                <w:sz w:val="22"/>
                <w:szCs w:val="22"/>
                <w:vertAlign w:val="baseline"/>
              </w:rPr>
            </w:pPr>
            <w:r>
              <w:rPr>
                <w:rFonts w:hint="eastAsia"/>
                <w:sz w:val="22"/>
                <w:szCs w:val="22"/>
                <w:vertAlign w:val="baseline"/>
                <w:lang w:val="en-US" w:eastAsia="zh-CN"/>
              </w:rPr>
              <w:t>AAAA</w:t>
            </w:r>
          </w:p>
        </w:tc>
        <w:tc>
          <w:tcPr>
            <w:tcW w:w="112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候车廊灯箱</w:t>
            </w:r>
          </w:p>
        </w:tc>
        <w:tc>
          <w:tcPr>
            <w:tcW w:w="170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锦绣路</w:t>
            </w:r>
          </w:p>
        </w:tc>
        <w:tc>
          <w:tcPr>
            <w:tcW w:w="1395"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银都花苑</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路北</w:t>
            </w:r>
          </w:p>
        </w:tc>
        <w:tc>
          <w:tcPr>
            <w:tcW w:w="1961" w:type="dxa"/>
            <w:vAlign w:val="top"/>
          </w:tcPr>
          <w:p>
            <w:pPr>
              <w:numPr>
                <w:ilvl w:val="0"/>
                <w:numId w:val="0"/>
              </w:numPr>
              <w:ind w:left="0" w:leftChars="0" w:firstLine="0" w:firstLineChars="0"/>
              <w:jc w:val="center"/>
              <w:rPr>
                <w:rFonts w:hint="eastAsia"/>
                <w:sz w:val="22"/>
                <w:szCs w:val="22"/>
                <w:vertAlign w:val="baseline"/>
              </w:rPr>
            </w:pPr>
            <w:r>
              <w:rPr>
                <w:rFonts w:hint="eastAsia"/>
                <w:sz w:val="22"/>
                <w:szCs w:val="22"/>
                <w:vertAlign w:val="baseline"/>
                <w:lang w:val="en-US" w:eastAsia="zh-CN"/>
              </w:rPr>
              <w:t>147厘米*340厘米</w:t>
            </w:r>
          </w:p>
        </w:tc>
        <w:tc>
          <w:tcPr>
            <w:tcW w:w="807" w:type="dxa"/>
            <w:vAlign w:val="top"/>
          </w:tcPr>
          <w:p>
            <w:pPr>
              <w:numPr>
                <w:ilvl w:val="0"/>
                <w:numId w:val="0"/>
              </w:numPr>
              <w:ind w:left="0" w:leftChars="0" w:firstLine="0" w:firstLineChars="0"/>
              <w:jc w:val="center"/>
              <w:rPr>
                <w:rFonts w:hint="eastAsia"/>
                <w:sz w:val="22"/>
                <w:szCs w:val="22"/>
                <w:vertAlign w:val="baseline"/>
              </w:rPr>
            </w:pPr>
            <w:r>
              <w:rPr>
                <w:rFonts w:hint="eastAsia"/>
                <w:sz w:val="22"/>
                <w:szCs w:val="22"/>
                <w:vertAlign w:val="baseline"/>
                <w:lang w:val="en-US" w:eastAsia="zh-CN"/>
              </w:rPr>
              <w:t>AAAA</w:t>
            </w:r>
          </w:p>
        </w:tc>
        <w:tc>
          <w:tcPr>
            <w:tcW w:w="112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候车廊灯箱</w:t>
            </w:r>
          </w:p>
        </w:tc>
        <w:tc>
          <w:tcPr>
            <w:tcW w:w="170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聚源路</w:t>
            </w:r>
          </w:p>
        </w:tc>
        <w:tc>
          <w:tcPr>
            <w:tcW w:w="1395"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新田园六组团西</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路西</w:t>
            </w:r>
          </w:p>
        </w:tc>
        <w:tc>
          <w:tcPr>
            <w:tcW w:w="1961"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147厘米*340厘米</w:t>
            </w:r>
          </w:p>
        </w:tc>
        <w:tc>
          <w:tcPr>
            <w:tcW w:w="80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AAA</w:t>
            </w:r>
          </w:p>
        </w:tc>
        <w:tc>
          <w:tcPr>
            <w:tcW w:w="112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候车廊灯箱</w:t>
            </w:r>
          </w:p>
        </w:tc>
        <w:tc>
          <w:tcPr>
            <w:tcW w:w="170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马鞍池路</w:t>
            </w:r>
          </w:p>
        </w:tc>
        <w:tc>
          <w:tcPr>
            <w:tcW w:w="1395" w:type="dxa"/>
            <w:vAlign w:val="top"/>
          </w:tcPr>
          <w:p>
            <w:pPr>
              <w:numPr>
                <w:ilvl w:val="0"/>
                <w:numId w:val="0"/>
              </w:numPr>
              <w:jc w:val="center"/>
              <w:rPr>
                <w:rFonts w:hint="eastAsia"/>
                <w:sz w:val="22"/>
                <w:szCs w:val="22"/>
                <w:vertAlign w:val="baseline"/>
                <w:lang w:val="en-US" w:eastAsia="zh-CN"/>
              </w:rPr>
            </w:pPr>
            <w:r>
              <w:rPr>
                <w:rFonts w:hint="eastAsia"/>
                <w:sz w:val="22"/>
                <w:szCs w:val="22"/>
                <w:vertAlign w:val="baseline"/>
                <w:lang w:val="en-US" w:eastAsia="zh-CN"/>
              </w:rPr>
              <w:t>马鞍池</w:t>
            </w:r>
          </w:p>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公园</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路北</w:t>
            </w:r>
          </w:p>
        </w:tc>
        <w:tc>
          <w:tcPr>
            <w:tcW w:w="1961"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147厘米*340厘米</w:t>
            </w:r>
          </w:p>
        </w:tc>
        <w:tc>
          <w:tcPr>
            <w:tcW w:w="80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特A</w:t>
            </w:r>
          </w:p>
        </w:tc>
        <w:tc>
          <w:tcPr>
            <w:tcW w:w="112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候车廊灯箱</w:t>
            </w:r>
          </w:p>
        </w:tc>
        <w:tc>
          <w:tcPr>
            <w:tcW w:w="170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南浦路</w:t>
            </w:r>
          </w:p>
        </w:tc>
        <w:tc>
          <w:tcPr>
            <w:tcW w:w="1395"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南浦大厦</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路东</w:t>
            </w:r>
          </w:p>
        </w:tc>
        <w:tc>
          <w:tcPr>
            <w:tcW w:w="1961"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147厘米*340厘米</w:t>
            </w:r>
          </w:p>
        </w:tc>
        <w:tc>
          <w:tcPr>
            <w:tcW w:w="80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AAAA</w:t>
            </w:r>
          </w:p>
        </w:tc>
        <w:tc>
          <w:tcPr>
            <w:tcW w:w="112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sz w:val="22"/>
                <w:szCs w:val="22"/>
                <w:vertAlign w:val="baseline"/>
                <w:lang w:val="en-US" w:eastAsia="zh-CN"/>
              </w:rPr>
            </w:pPr>
            <w:r>
              <w:rPr>
                <w:rFonts w:hint="eastAsia"/>
                <w:sz w:val="22"/>
                <w:szCs w:val="22"/>
                <w:vertAlign w:val="baseline"/>
                <w:lang w:val="en-US" w:eastAsia="zh-CN"/>
              </w:rPr>
              <w:t>候车廊灯箱</w:t>
            </w:r>
          </w:p>
        </w:tc>
        <w:tc>
          <w:tcPr>
            <w:tcW w:w="170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信河街</w:t>
            </w:r>
          </w:p>
        </w:tc>
        <w:tc>
          <w:tcPr>
            <w:tcW w:w="1395"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松台广场</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路西</w:t>
            </w:r>
          </w:p>
        </w:tc>
        <w:tc>
          <w:tcPr>
            <w:tcW w:w="1961"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147厘米*340厘米</w:t>
            </w:r>
          </w:p>
        </w:tc>
        <w:tc>
          <w:tcPr>
            <w:tcW w:w="80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AAAA</w:t>
            </w:r>
          </w:p>
        </w:tc>
        <w:tc>
          <w:tcPr>
            <w:tcW w:w="1120" w:type="dxa"/>
            <w:vAlign w:val="top"/>
          </w:tcPr>
          <w:p>
            <w:pPr>
              <w:numPr>
                <w:ilvl w:val="0"/>
                <w:numId w:val="0"/>
              </w:numPr>
              <w:jc w:val="center"/>
              <w:rPr>
                <w:rFonts w:hint="eastAsia"/>
                <w:sz w:val="22"/>
                <w:szCs w:val="22"/>
                <w:vertAlign w:val="baseline"/>
              </w:rPr>
            </w:pPr>
            <w:r>
              <w:rPr>
                <w:rFonts w:hint="eastAsia"/>
                <w:sz w:val="22"/>
                <w:szCs w:val="22"/>
                <w:vertAlign w:val="baseline"/>
                <w:lang w:val="en-US" w:eastAsia="zh-CN"/>
              </w:rPr>
              <w:t>二个月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380" w:type="dxa"/>
            <w:vAlign w:val="top"/>
          </w:tcPr>
          <w:p>
            <w:pPr>
              <w:numPr>
                <w:ilvl w:val="0"/>
                <w:numId w:val="0"/>
              </w:numPr>
              <w:jc w:val="center"/>
              <w:rPr>
                <w:rFonts w:hint="eastAsia"/>
                <w:sz w:val="22"/>
                <w:szCs w:val="22"/>
                <w:vertAlign w:val="baseline"/>
                <w:lang w:val="en-US" w:eastAsia="zh-CN"/>
              </w:rPr>
            </w:pPr>
            <w:r>
              <w:rPr>
                <w:rFonts w:hint="eastAsia"/>
                <w:sz w:val="22"/>
                <w:szCs w:val="22"/>
                <w:vertAlign w:val="baseline"/>
                <w:lang w:val="en-US" w:eastAsia="zh-CN"/>
              </w:rPr>
              <w:t>候车廊灯箱</w:t>
            </w:r>
          </w:p>
        </w:tc>
        <w:tc>
          <w:tcPr>
            <w:tcW w:w="1700"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雁荡西路</w:t>
            </w:r>
          </w:p>
        </w:tc>
        <w:tc>
          <w:tcPr>
            <w:tcW w:w="1395"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雁湖社区</w:t>
            </w:r>
          </w:p>
        </w:tc>
        <w:tc>
          <w:tcPr>
            <w:tcW w:w="81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路南</w:t>
            </w:r>
          </w:p>
        </w:tc>
        <w:tc>
          <w:tcPr>
            <w:tcW w:w="1961" w:type="dxa"/>
            <w:vAlign w:val="top"/>
          </w:tcPr>
          <w:p>
            <w:pPr>
              <w:numPr>
                <w:ilvl w:val="0"/>
                <w:numId w:val="0"/>
              </w:numPr>
              <w:jc w:val="center"/>
              <w:rPr>
                <w:rFonts w:hint="eastAsia"/>
                <w:sz w:val="22"/>
                <w:szCs w:val="22"/>
                <w:vertAlign w:val="baseline"/>
                <w:lang w:val="en-US" w:eastAsia="zh-CN"/>
              </w:rPr>
            </w:pPr>
            <w:r>
              <w:rPr>
                <w:rFonts w:hint="eastAsia"/>
                <w:sz w:val="22"/>
                <w:szCs w:val="22"/>
                <w:vertAlign w:val="baseline"/>
                <w:lang w:val="en-US" w:eastAsia="zh-CN"/>
              </w:rPr>
              <w:t>147厘米*340厘米</w:t>
            </w:r>
          </w:p>
        </w:tc>
        <w:tc>
          <w:tcPr>
            <w:tcW w:w="807" w:type="dxa"/>
            <w:vAlign w:val="top"/>
          </w:tcPr>
          <w:p>
            <w:pPr>
              <w:numPr>
                <w:ilvl w:val="0"/>
                <w:numId w:val="0"/>
              </w:numPr>
              <w:jc w:val="center"/>
              <w:rPr>
                <w:rFonts w:hint="eastAsia" w:eastAsia="宋体"/>
                <w:sz w:val="22"/>
                <w:szCs w:val="22"/>
                <w:vertAlign w:val="baseline"/>
                <w:lang w:val="en-US" w:eastAsia="zh-CN"/>
              </w:rPr>
            </w:pPr>
            <w:r>
              <w:rPr>
                <w:rFonts w:hint="eastAsia"/>
                <w:sz w:val="22"/>
                <w:szCs w:val="22"/>
                <w:vertAlign w:val="baseline"/>
                <w:lang w:val="en-US" w:eastAsia="zh-CN"/>
              </w:rPr>
              <w:t>AAA</w:t>
            </w:r>
          </w:p>
        </w:tc>
        <w:tc>
          <w:tcPr>
            <w:tcW w:w="1120" w:type="dxa"/>
            <w:vAlign w:val="top"/>
          </w:tcPr>
          <w:p>
            <w:pPr>
              <w:numPr>
                <w:ilvl w:val="0"/>
                <w:numId w:val="0"/>
              </w:numPr>
              <w:jc w:val="center"/>
              <w:rPr>
                <w:rFonts w:hint="eastAsia"/>
                <w:sz w:val="22"/>
                <w:szCs w:val="22"/>
                <w:vertAlign w:val="baseline"/>
                <w:lang w:val="en-US" w:eastAsia="zh-CN"/>
              </w:rPr>
            </w:pPr>
            <w:r>
              <w:rPr>
                <w:rFonts w:hint="eastAsia"/>
                <w:sz w:val="22"/>
                <w:szCs w:val="22"/>
                <w:vertAlign w:val="baseline"/>
                <w:lang w:val="en-US" w:eastAsia="zh-CN"/>
              </w:rPr>
              <w:t>二个月</w:t>
            </w:r>
          </w:p>
        </w:tc>
      </w:tr>
    </w:tbl>
    <w:p>
      <w:pPr>
        <w:spacing w:line="336" w:lineRule="auto"/>
        <w:ind w:firstLine="1696" w:firstLineChars="800"/>
        <w:rPr>
          <w:rFonts w:hint="eastAsia" w:ascii="宋体" w:hAnsi="宋体"/>
          <w:spacing w:val="-4"/>
          <w:sz w:val="22"/>
          <w:szCs w:val="22"/>
          <w:u w:val="single"/>
        </w:rPr>
      </w:pPr>
    </w:p>
    <w:p>
      <w:pPr>
        <w:spacing w:line="336" w:lineRule="auto"/>
        <w:ind w:firstLine="424" w:firstLineChars="200"/>
        <w:rPr>
          <w:rFonts w:hint="eastAsia" w:ascii="宋体" w:hAnsi="宋体"/>
          <w:spacing w:val="-4"/>
          <w:sz w:val="22"/>
          <w:szCs w:val="22"/>
        </w:rPr>
      </w:pPr>
      <w:r>
        <w:rPr>
          <w:rFonts w:hint="eastAsia" w:ascii="宋体" w:hAnsi="宋体"/>
          <w:spacing w:val="-4"/>
          <w:sz w:val="22"/>
          <w:szCs w:val="22"/>
        </w:rPr>
        <w:t xml:space="preserve">4.规格、材料、颜色：按双方认可签字的设计彩稿制作。如委托方在收到承揽方设计彩稿后（第二天算起），10个日历天内，没有作出（同意确认或不同意确认）明确回复的，视为委托方同意确认。                         </w:t>
      </w:r>
    </w:p>
    <w:p>
      <w:pPr>
        <w:spacing w:line="336" w:lineRule="auto"/>
        <w:ind w:left="2" w:firstLine="445" w:firstLineChars="210"/>
        <w:jc w:val="center"/>
        <w:rPr>
          <w:rFonts w:hint="eastAsia" w:ascii="宋体" w:hAnsi="宋体"/>
          <w:spacing w:val="-4"/>
          <w:sz w:val="22"/>
          <w:szCs w:val="22"/>
        </w:rPr>
      </w:pPr>
      <w:r>
        <w:rPr>
          <w:rFonts w:hint="eastAsia" w:ascii="宋体" w:hAnsi="宋体"/>
          <w:spacing w:val="-4"/>
          <w:sz w:val="22"/>
          <w:szCs w:val="22"/>
        </w:rPr>
        <w:t>5.广告承揽（含正式对外发布）起讫时间、日期：</w:t>
      </w:r>
      <w:r>
        <w:rPr>
          <w:rFonts w:hint="eastAsia" w:ascii="宋体" w:hAnsi="宋体"/>
          <w:spacing w:val="-4"/>
          <w:sz w:val="22"/>
          <w:szCs w:val="22"/>
          <w:u w:val="single"/>
        </w:rPr>
        <w:t>2019</w:t>
      </w:r>
      <w:r>
        <w:rPr>
          <w:rFonts w:hint="eastAsia" w:ascii="宋体" w:hAnsi="宋体"/>
          <w:spacing w:val="-4"/>
          <w:sz w:val="22"/>
          <w:szCs w:val="22"/>
        </w:rPr>
        <w:t>年</w:t>
      </w:r>
      <w:r>
        <w:rPr>
          <w:rFonts w:hint="eastAsia" w:ascii="宋体" w:hAnsi="宋体"/>
          <w:spacing w:val="-4"/>
          <w:sz w:val="22"/>
          <w:szCs w:val="22"/>
          <w:u w:val="single"/>
        </w:rPr>
        <w:t xml:space="preserve">  </w:t>
      </w:r>
      <w:r>
        <w:rPr>
          <w:rFonts w:hint="eastAsia" w:ascii="宋体" w:hAnsi="宋体"/>
          <w:spacing w:val="-4"/>
          <w:sz w:val="22"/>
          <w:szCs w:val="22"/>
        </w:rPr>
        <w:t>月</w:t>
      </w:r>
      <w:r>
        <w:rPr>
          <w:rFonts w:hint="eastAsia" w:ascii="宋体" w:hAnsi="宋体"/>
          <w:spacing w:val="-4"/>
          <w:sz w:val="22"/>
          <w:szCs w:val="22"/>
          <w:u w:val="single"/>
        </w:rPr>
        <w:t xml:space="preserve">  </w:t>
      </w:r>
      <w:r>
        <w:rPr>
          <w:rFonts w:hint="eastAsia" w:ascii="宋体" w:hAnsi="宋体"/>
          <w:spacing w:val="-4"/>
          <w:sz w:val="22"/>
          <w:szCs w:val="22"/>
        </w:rPr>
        <w:t>日至</w:t>
      </w:r>
      <w:r>
        <w:rPr>
          <w:rFonts w:hint="eastAsia" w:ascii="宋体" w:hAnsi="宋体"/>
          <w:spacing w:val="-4"/>
          <w:sz w:val="22"/>
          <w:szCs w:val="22"/>
          <w:u w:val="single"/>
        </w:rPr>
        <w:t xml:space="preserve">2020 </w:t>
      </w:r>
      <w:r>
        <w:rPr>
          <w:rFonts w:hint="eastAsia" w:ascii="宋体" w:hAnsi="宋体"/>
          <w:spacing w:val="-4"/>
          <w:sz w:val="22"/>
          <w:szCs w:val="22"/>
        </w:rPr>
        <w:t>年</w:t>
      </w:r>
      <w:r>
        <w:rPr>
          <w:rFonts w:hint="eastAsia" w:ascii="宋体" w:hAnsi="宋体"/>
          <w:spacing w:val="-4"/>
          <w:sz w:val="22"/>
          <w:szCs w:val="22"/>
          <w:u w:val="single"/>
        </w:rPr>
        <w:t xml:space="preserve">  </w:t>
      </w:r>
      <w:r>
        <w:rPr>
          <w:rFonts w:hint="eastAsia" w:ascii="宋体" w:hAnsi="宋体"/>
          <w:spacing w:val="-4"/>
          <w:sz w:val="22"/>
          <w:szCs w:val="22"/>
        </w:rPr>
        <w:t>月</w:t>
      </w:r>
      <w:r>
        <w:rPr>
          <w:rFonts w:hint="eastAsia" w:ascii="宋体" w:hAnsi="宋体"/>
          <w:spacing w:val="-4"/>
          <w:sz w:val="22"/>
          <w:szCs w:val="22"/>
          <w:u w:val="single"/>
        </w:rPr>
        <w:t xml:space="preserve">  </w:t>
      </w:r>
      <w:r>
        <w:rPr>
          <w:rFonts w:hint="eastAsia" w:ascii="宋体" w:hAnsi="宋体"/>
          <w:spacing w:val="-4"/>
          <w:sz w:val="22"/>
          <w:szCs w:val="22"/>
        </w:rPr>
        <w:t>日，具体起讫时</w:t>
      </w:r>
    </w:p>
    <w:p>
      <w:pPr>
        <w:spacing w:line="336" w:lineRule="auto"/>
        <w:jc w:val="both"/>
        <w:rPr>
          <w:rFonts w:hint="eastAsia" w:ascii="宋体" w:hAnsi="宋体"/>
          <w:spacing w:val="-4"/>
          <w:sz w:val="22"/>
          <w:szCs w:val="22"/>
        </w:rPr>
      </w:pPr>
      <w:r>
        <w:rPr>
          <w:rFonts w:hint="eastAsia" w:ascii="宋体" w:hAnsi="宋体"/>
          <w:spacing w:val="-4"/>
          <w:sz w:val="22"/>
          <w:szCs w:val="22"/>
        </w:rPr>
        <w:t>间、日期由承揽方出具《广告发布通知书》为准.</w:t>
      </w:r>
    </w:p>
    <w:p>
      <w:pPr>
        <w:spacing w:line="336" w:lineRule="auto"/>
        <w:ind w:left="2" w:firstLine="445" w:firstLineChars="210"/>
        <w:jc w:val="center"/>
        <w:rPr>
          <w:rFonts w:hint="eastAsia" w:ascii="宋体" w:hAnsi="宋体"/>
          <w:spacing w:val="-4"/>
          <w:sz w:val="22"/>
          <w:szCs w:val="22"/>
        </w:rPr>
      </w:pPr>
    </w:p>
    <w:p>
      <w:pPr>
        <w:spacing w:line="336" w:lineRule="auto"/>
        <w:ind w:left="2" w:firstLine="445" w:firstLineChars="210"/>
        <w:jc w:val="center"/>
        <w:rPr>
          <w:rFonts w:hint="eastAsia" w:ascii="宋体" w:hAnsi="宋体"/>
          <w:spacing w:val="-4"/>
          <w:sz w:val="22"/>
          <w:szCs w:val="22"/>
        </w:rPr>
      </w:pPr>
    </w:p>
    <w:p>
      <w:pPr>
        <w:spacing w:line="336" w:lineRule="auto"/>
        <w:ind w:left="2" w:firstLine="759" w:firstLineChars="210"/>
        <w:jc w:val="center"/>
        <w:rPr>
          <w:rFonts w:hint="eastAsia" w:ascii="新宋体" w:hAnsi="新宋体" w:eastAsia="新宋体" w:cs="宋体"/>
          <w:b/>
          <w:bCs/>
          <w:kern w:val="0"/>
          <w:sz w:val="36"/>
          <w:szCs w:val="36"/>
        </w:rPr>
      </w:pPr>
    </w:p>
    <w:p>
      <w:pPr>
        <w:spacing w:line="336" w:lineRule="auto"/>
        <w:ind w:left="2" w:firstLine="759" w:firstLineChars="210"/>
        <w:jc w:val="center"/>
        <w:rPr>
          <w:rFonts w:hint="eastAsia" w:ascii="新宋体" w:hAnsi="新宋体" w:eastAsia="新宋体" w:cs="宋体"/>
          <w:b/>
          <w:bCs/>
          <w:kern w:val="0"/>
          <w:sz w:val="36"/>
          <w:szCs w:val="36"/>
        </w:rPr>
      </w:pPr>
    </w:p>
    <w:p>
      <w:pPr>
        <w:spacing w:line="336" w:lineRule="auto"/>
        <w:ind w:left="2" w:firstLine="759" w:firstLineChars="210"/>
        <w:jc w:val="center"/>
        <w:rPr>
          <w:rFonts w:hint="eastAsia" w:ascii="新宋体" w:hAnsi="新宋体" w:eastAsia="新宋体" w:cs="宋体"/>
          <w:b/>
          <w:bCs/>
          <w:kern w:val="0"/>
          <w:sz w:val="36"/>
          <w:szCs w:val="36"/>
        </w:rPr>
      </w:pPr>
    </w:p>
    <w:p>
      <w:pPr>
        <w:spacing w:line="336" w:lineRule="auto"/>
        <w:ind w:left="2" w:firstLine="759" w:firstLineChars="210"/>
        <w:jc w:val="center"/>
        <w:rPr>
          <w:rFonts w:hint="eastAsia" w:ascii="新宋体" w:hAnsi="新宋体" w:eastAsia="新宋体" w:cs="宋体"/>
          <w:b/>
          <w:bCs/>
          <w:kern w:val="0"/>
          <w:sz w:val="36"/>
          <w:szCs w:val="36"/>
        </w:rPr>
      </w:pPr>
    </w:p>
    <w:p>
      <w:pPr>
        <w:spacing w:line="336" w:lineRule="auto"/>
        <w:ind w:left="2" w:firstLine="759" w:firstLineChars="210"/>
        <w:jc w:val="center"/>
        <w:rPr>
          <w:rFonts w:hint="eastAsia" w:ascii="宋体" w:hAnsi="宋体"/>
          <w:spacing w:val="-4"/>
          <w:sz w:val="22"/>
          <w:szCs w:val="22"/>
        </w:rPr>
      </w:pPr>
      <w:r>
        <w:rPr>
          <w:rFonts w:hint="eastAsia" w:ascii="新宋体" w:hAnsi="新宋体" w:eastAsia="新宋体" w:cs="宋体"/>
          <w:b/>
          <w:bCs/>
          <w:kern w:val="0"/>
          <w:sz w:val="36"/>
          <w:szCs w:val="36"/>
        </w:rPr>
        <w:t>第五部分   评审谈判原则及方法</w:t>
      </w:r>
      <w:bookmarkEnd w:id="206"/>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Pr>
        <w:pStyle w:val="10"/>
        <w:adjustRightInd w:val="0"/>
        <w:snapToGrid w:val="0"/>
        <w:spacing w:line="440" w:lineRule="exact"/>
        <w:ind w:firstLine="442" w:firstLineChars="200"/>
        <w:rPr>
          <w:rFonts w:hint="eastAsia" w:ascii="新宋体" w:hAnsi="新宋体" w:eastAsia="新宋体" w:cs="宋体"/>
          <w:b/>
          <w:bCs/>
          <w:sz w:val="22"/>
          <w:szCs w:val="22"/>
        </w:rPr>
      </w:pPr>
      <w:r>
        <w:rPr>
          <w:rFonts w:hint="eastAsia" w:ascii="新宋体" w:hAnsi="新宋体" w:eastAsia="新宋体" w:cs="宋体"/>
          <w:b/>
          <w:bCs/>
          <w:sz w:val="22"/>
          <w:szCs w:val="22"/>
        </w:rPr>
        <w:t>根据《中华人民共和国政府采购法》等相关法规特制定以下评审程序。</w:t>
      </w:r>
    </w:p>
    <w:p>
      <w:pPr>
        <w:tabs>
          <w:tab w:val="left" w:pos="360"/>
          <w:tab w:val="left" w:pos="540"/>
          <w:tab w:val="left" w:pos="1260"/>
        </w:tabs>
        <w:spacing w:line="460" w:lineRule="exact"/>
        <w:ind w:left="539" w:hanging="539" w:hangingChars="245"/>
        <w:rPr>
          <w:rFonts w:hint="eastAsia" w:ascii="新宋体" w:hAnsi="新宋体" w:eastAsia="新宋体" w:cs="宋体"/>
          <w:sz w:val="22"/>
          <w:szCs w:val="22"/>
        </w:rPr>
      </w:pPr>
      <w:r>
        <w:rPr>
          <w:rFonts w:hint="eastAsia" w:ascii="新宋体" w:hAnsi="新宋体" w:eastAsia="新宋体" w:cs="宋体"/>
          <w:sz w:val="22"/>
          <w:szCs w:val="22"/>
        </w:rPr>
        <w:t>1.   评</w:t>
      </w:r>
      <w:r>
        <w:rPr>
          <w:rFonts w:hint="eastAsia" w:ascii="新宋体" w:hAnsi="新宋体" w:eastAsia="新宋体" w:cs="宋体"/>
          <w:sz w:val="22"/>
          <w:szCs w:val="22"/>
          <w:lang w:val="en-US" w:eastAsia="zh-CN"/>
        </w:rPr>
        <w:t>审小组</w:t>
      </w:r>
      <w:r>
        <w:rPr>
          <w:rFonts w:hint="eastAsia" w:ascii="新宋体" w:hAnsi="新宋体" w:eastAsia="新宋体" w:cs="宋体"/>
          <w:sz w:val="22"/>
          <w:szCs w:val="22"/>
        </w:rPr>
        <w:t>应在评审前，查验递交报价文件的供应商授权代表的有效身份证件、法定代表人授权书。</w:t>
      </w:r>
    </w:p>
    <w:p>
      <w:pPr>
        <w:spacing w:line="460" w:lineRule="exact"/>
        <w:ind w:left="539" w:hanging="539" w:hangingChars="245"/>
        <w:rPr>
          <w:rFonts w:hint="eastAsia" w:ascii="新宋体" w:hAnsi="新宋体" w:eastAsia="新宋体" w:cs="宋体"/>
          <w:sz w:val="22"/>
          <w:szCs w:val="22"/>
        </w:rPr>
      </w:pPr>
      <w:r>
        <w:rPr>
          <w:rFonts w:hint="eastAsia" w:ascii="新宋体" w:hAnsi="新宋体" w:eastAsia="新宋体" w:cs="宋体"/>
          <w:sz w:val="22"/>
          <w:szCs w:val="22"/>
        </w:rPr>
        <w:t>2.   采购</w:t>
      </w:r>
      <w:r>
        <w:rPr>
          <w:rFonts w:hint="eastAsia" w:ascii="新宋体" w:hAnsi="新宋体" w:eastAsia="新宋体" w:cs="宋体"/>
          <w:sz w:val="22"/>
          <w:szCs w:val="22"/>
          <w:lang w:val="en-US" w:eastAsia="zh-CN"/>
        </w:rPr>
        <w:t>人</w:t>
      </w:r>
      <w:r>
        <w:rPr>
          <w:rFonts w:hint="eastAsia" w:ascii="新宋体" w:hAnsi="新宋体" w:eastAsia="新宋体" w:cs="宋体"/>
          <w:sz w:val="22"/>
          <w:szCs w:val="22"/>
        </w:rPr>
        <w:t>依法组建的评</w:t>
      </w:r>
      <w:r>
        <w:rPr>
          <w:rFonts w:hint="eastAsia" w:ascii="新宋体" w:hAnsi="新宋体" w:eastAsia="新宋体" w:cs="宋体"/>
          <w:sz w:val="22"/>
          <w:szCs w:val="22"/>
          <w:lang w:val="en-US" w:eastAsia="zh-CN"/>
        </w:rPr>
        <w:t>审小组</w:t>
      </w:r>
      <w:r>
        <w:rPr>
          <w:rFonts w:hint="eastAsia" w:ascii="新宋体" w:hAnsi="新宋体" w:eastAsia="新宋体" w:cs="宋体"/>
          <w:sz w:val="22"/>
          <w:szCs w:val="22"/>
        </w:rPr>
        <w:t>，对报价文件进行初审，供应商的报价只在评</w:t>
      </w:r>
      <w:r>
        <w:rPr>
          <w:rFonts w:hint="eastAsia" w:ascii="新宋体" w:hAnsi="新宋体" w:eastAsia="新宋体" w:cs="宋体"/>
          <w:sz w:val="22"/>
          <w:szCs w:val="22"/>
          <w:lang w:val="en-US" w:eastAsia="zh-CN"/>
        </w:rPr>
        <w:t>审小组</w:t>
      </w:r>
      <w:r>
        <w:rPr>
          <w:rFonts w:hint="eastAsia" w:ascii="新宋体" w:hAnsi="新宋体" w:eastAsia="新宋体" w:cs="宋体"/>
          <w:sz w:val="22"/>
          <w:szCs w:val="22"/>
        </w:rPr>
        <w:t>会内公开。</w:t>
      </w:r>
    </w:p>
    <w:p>
      <w:pPr>
        <w:tabs>
          <w:tab w:val="left" w:pos="360"/>
          <w:tab w:val="left" w:pos="540"/>
          <w:tab w:val="left" w:pos="1260"/>
        </w:tabs>
        <w:spacing w:line="460" w:lineRule="exact"/>
        <w:ind w:left="539" w:hanging="539" w:hangingChars="245"/>
        <w:rPr>
          <w:rFonts w:hint="eastAsia" w:ascii="新宋体" w:hAnsi="新宋体" w:eastAsia="新宋体" w:cs="宋体"/>
          <w:sz w:val="22"/>
          <w:szCs w:val="22"/>
        </w:rPr>
      </w:pPr>
      <w:r>
        <w:rPr>
          <w:rFonts w:hint="eastAsia" w:ascii="新宋体" w:hAnsi="新宋体" w:eastAsia="新宋体" w:cs="宋体"/>
          <w:sz w:val="22"/>
          <w:szCs w:val="22"/>
        </w:rPr>
        <w:t>2.1   符合性检查。根据采购文件的规定，从报价文件的有效性、完整性和对采购文件的响应程度进行审查，以确定是否对采购文件的实质性要求作出响应。</w:t>
      </w:r>
    </w:p>
    <w:p>
      <w:pPr>
        <w:spacing w:line="460" w:lineRule="exact"/>
        <w:ind w:left="719" w:leftChars="7" w:hanging="704" w:hangingChars="320"/>
        <w:rPr>
          <w:rFonts w:hint="eastAsia" w:ascii="新宋体" w:hAnsi="新宋体" w:eastAsia="新宋体" w:cs="宋体"/>
          <w:sz w:val="22"/>
          <w:szCs w:val="22"/>
        </w:rPr>
      </w:pPr>
      <w:r>
        <w:rPr>
          <w:rFonts w:hint="eastAsia" w:ascii="新宋体" w:hAnsi="新宋体" w:eastAsia="新宋体" w:cs="宋体"/>
          <w:sz w:val="22"/>
          <w:szCs w:val="22"/>
        </w:rPr>
        <w:t>2.2    审查报价有无计算上的错误，如评审时发现报价文件中价格计算有误，则按下列原则进行修正：</w:t>
      </w:r>
    </w:p>
    <w:p>
      <w:pPr>
        <w:tabs>
          <w:tab w:val="left" w:pos="180"/>
          <w:tab w:val="left" w:pos="360"/>
        </w:tabs>
        <w:spacing w:line="460" w:lineRule="exact"/>
        <w:ind w:left="718" w:leftChars="257" w:hanging="178" w:hangingChars="81"/>
        <w:rPr>
          <w:rFonts w:hint="eastAsia" w:ascii="新宋体" w:hAnsi="新宋体" w:eastAsia="新宋体" w:cs="宋体"/>
          <w:sz w:val="22"/>
          <w:szCs w:val="22"/>
        </w:rPr>
      </w:pPr>
      <w:r>
        <w:rPr>
          <w:rFonts w:hint="eastAsia" w:ascii="新宋体" w:hAnsi="新宋体" w:eastAsia="新宋体" w:cs="宋体"/>
          <w:sz w:val="22"/>
          <w:szCs w:val="22"/>
        </w:rPr>
        <w:t>1）谈判响应文件的大写金额与小写金额不一致时以大写金额为准。总价金额与按单价汇总金额不一致的，以单价金额计算结果为准，单价金额小数点有明显错位的，应以总价为准，并修正单价。</w:t>
      </w:r>
    </w:p>
    <w:p>
      <w:pPr>
        <w:spacing w:line="460" w:lineRule="exact"/>
        <w:ind w:left="719" w:leftChars="257" w:hanging="179" w:hangingChars="81"/>
        <w:rPr>
          <w:rFonts w:hint="eastAsia" w:ascii="新宋体" w:hAnsi="新宋体" w:eastAsia="新宋体" w:cs="宋体"/>
          <w:b/>
          <w:bCs/>
          <w:sz w:val="22"/>
          <w:szCs w:val="22"/>
        </w:rPr>
      </w:pPr>
      <w:r>
        <w:rPr>
          <w:rFonts w:hint="eastAsia" w:ascii="新宋体" w:hAnsi="新宋体" w:eastAsia="新宋体" w:cs="宋体"/>
          <w:b/>
          <w:bCs/>
          <w:sz w:val="22"/>
          <w:szCs w:val="22"/>
        </w:rPr>
        <w:t>2）如果报价供应商不接受对其价格错误进行修正，其报价将被拒绝。</w:t>
      </w:r>
    </w:p>
    <w:p>
      <w:pPr>
        <w:spacing w:line="460" w:lineRule="exact"/>
        <w:ind w:left="1309" w:hanging="1309" w:hangingChars="595"/>
        <w:rPr>
          <w:rFonts w:hint="eastAsia" w:ascii="新宋体" w:hAnsi="新宋体" w:eastAsia="新宋体" w:cs="宋体"/>
          <w:sz w:val="22"/>
          <w:szCs w:val="22"/>
        </w:rPr>
      </w:pPr>
      <w:r>
        <w:rPr>
          <w:rFonts w:hint="eastAsia" w:ascii="新宋体" w:hAnsi="新宋体" w:eastAsia="新宋体" w:cs="宋体"/>
          <w:sz w:val="22"/>
          <w:szCs w:val="22"/>
        </w:rPr>
        <w:t>2.4   采购</w:t>
      </w:r>
      <w:r>
        <w:rPr>
          <w:rFonts w:hint="eastAsia" w:ascii="新宋体" w:hAnsi="新宋体" w:eastAsia="新宋体" w:cs="宋体"/>
          <w:sz w:val="22"/>
          <w:szCs w:val="22"/>
          <w:lang w:val="en-US" w:eastAsia="zh-CN"/>
        </w:rPr>
        <w:t>人</w:t>
      </w:r>
      <w:r>
        <w:rPr>
          <w:rFonts w:hint="eastAsia" w:ascii="新宋体" w:hAnsi="新宋体" w:eastAsia="新宋体" w:cs="宋体"/>
          <w:sz w:val="22"/>
          <w:szCs w:val="22"/>
        </w:rPr>
        <w:t>决定报价的响应性只根据报价本身内容，而不寻求外部的证明。</w:t>
      </w:r>
    </w:p>
    <w:p>
      <w:pPr>
        <w:spacing w:line="460" w:lineRule="exact"/>
        <w:ind w:left="719" w:hanging="719" w:hangingChars="327"/>
        <w:rPr>
          <w:rFonts w:hint="eastAsia" w:ascii="新宋体" w:hAnsi="新宋体" w:eastAsia="新宋体" w:cs="宋体"/>
          <w:sz w:val="22"/>
          <w:szCs w:val="22"/>
        </w:rPr>
      </w:pPr>
      <w:r>
        <w:rPr>
          <w:rFonts w:hint="eastAsia" w:ascii="新宋体" w:hAnsi="新宋体" w:eastAsia="新宋体" w:cs="宋体"/>
          <w:sz w:val="22"/>
          <w:szCs w:val="22"/>
        </w:rPr>
        <w:t>2.5   实质上没有报价文件要求的报价将被拒绝。报价供应商不得通过修正或撤消不合要求的偏离或保留从而使其报价成为实质上响应的报价。</w:t>
      </w:r>
    </w:p>
    <w:p>
      <w:pPr>
        <w:spacing w:line="460" w:lineRule="exact"/>
        <w:ind w:left="550" w:hanging="550" w:hangingChars="250"/>
        <w:rPr>
          <w:rFonts w:hint="eastAsia" w:ascii="新宋体" w:hAnsi="新宋体" w:eastAsia="新宋体" w:cs="宋体"/>
          <w:sz w:val="22"/>
        </w:rPr>
      </w:pPr>
      <w:r>
        <w:rPr>
          <w:rFonts w:hint="eastAsia" w:ascii="新宋体" w:hAnsi="新宋体" w:eastAsia="新宋体" w:cs="宋体"/>
          <w:sz w:val="22"/>
          <w:szCs w:val="22"/>
        </w:rPr>
        <w:t>3．  评</w:t>
      </w:r>
      <w:r>
        <w:rPr>
          <w:rFonts w:hint="eastAsia" w:ascii="新宋体" w:hAnsi="新宋体" w:eastAsia="新宋体" w:cs="宋体"/>
          <w:sz w:val="22"/>
          <w:szCs w:val="22"/>
          <w:lang w:val="en-US" w:eastAsia="zh-CN"/>
        </w:rPr>
        <w:t>审小组</w:t>
      </w:r>
      <w:r>
        <w:rPr>
          <w:rFonts w:hint="eastAsia" w:ascii="新宋体" w:hAnsi="新宋体" w:eastAsia="新宋体" w:cs="宋体"/>
          <w:sz w:val="22"/>
          <w:szCs w:val="22"/>
        </w:rPr>
        <w:t>将对通过初审的报价文件进行评审，评审时，所有成员与单一供应商进行封闭式评审，评审内容包括供应商的报价、合同条款响应情况、交货组织计划、提供</w:t>
      </w:r>
      <w:r>
        <w:rPr>
          <w:rFonts w:hint="eastAsia" w:ascii="新宋体" w:hAnsi="新宋体" w:eastAsia="新宋体" w:cs="宋体"/>
          <w:sz w:val="22"/>
        </w:rPr>
        <w:t>技术和服务方案</w:t>
      </w:r>
      <w:r>
        <w:rPr>
          <w:rFonts w:hint="eastAsia" w:ascii="新宋体" w:hAnsi="新宋体" w:eastAsia="新宋体" w:cs="宋体"/>
          <w:sz w:val="22"/>
          <w:szCs w:val="22"/>
        </w:rPr>
        <w:t>、供应商的资信情况、</w:t>
      </w:r>
      <w:r>
        <w:rPr>
          <w:rFonts w:hint="eastAsia" w:ascii="新宋体" w:hAnsi="新宋体" w:eastAsia="新宋体" w:cs="宋体"/>
          <w:sz w:val="22"/>
        </w:rPr>
        <w:t>企业综合能力、对项目的投入、</w:t>
      </w:r>
      <w:r>
        <w:rPr>
          <w:rFonts w:hint="eastAsia" w:ascii="新宋体" w:hAnsi="新宋体" w:eastAsia="新宋体" w:cs="宋体"/>
          <w:sz w:val="22"/>
          <w:szCs w:val="22"/>
        </w:rPr>
        <w:t>售后服务承诺、优惠条款等方面。</w:t>
      </w:r>
    </w:p>
    <w:p>
      <w:pPr>
        <w:tabs>
          <w:tab w:val="left" w:pos="1260"/>
        </w:tabs>
        <w:spacing w:line="440" w:lineRule="exact"/>
        <w:ind w:left="660" w:hanging="660" w:hangingChars="300"/>
        <w:rPr>
          <w:rFonts w:hint="eastAsia" w:ascii="新宋体" w:hAnsi="新宋体" w:eastAsia="新宋体" w:cs="宋体"/>
          <w:sz w:val="22"/>
          <w:szCs w:val="22"/>
        </w:rPr>
      </w:pPr>
      <w:r>
        <w:rPr>
          <w:rFonts w:hint="eastAsia" w:ascii="新宋体" w:hAnsi="新宋体" w:eastAsia="新宋体" w:cs="宋体"/>
          <w:sz w:val="22"/>
          <w:szCs w:val="22"/>
        </w:rPr>
        <w:t>4．  评审过程中供应商有义务对评</w:t>
      </w:r>
      <w:r>
        <w:rPr>
          <w:rFonts w:hint="eastAsia" w:ascii="新宋体" w:hAnsi="新宋体" w:eastAsia="新宋体" w:cs="宋体"/>
          <w:sz w:val="22"/>
          <w:szCs w:val="22"/>
          <w:lang w:val="en-US" w:eastAsia="zh-CN"/>
        </w:rPr>
        <w:t>审小组</w:t>
      </w:r>
      <w:r>
        <w:rPr>
          <w:rFonts w:hint="eastAsia" w:ascii="新宋体" w:hAnsi="新宋体" w:eastAsia="新宋体" w:cs="宋体"/>
          <w:sz w:val="22"/>
          <w:szCs w:val="22"/>
        </w:rPr>
        <w:t>就报价文件中不明确的条款进行澄清补充和调整，并在评审结束前，对澄清、补充、调整的相关内容以书面形式进行最终确认。</w:t>
      </w:r>
    </w:p>
    <w:p>
      <w:pPr>
        <w:spacing w:line="460" w:lineRule="exact"/>
        <w:ind w:left="524" w:hanging="523" w:hangingChars="238"/>
        <w:rPr>
          <w:rFonts w:hint="eastAsia" w:ascii="新宋体" w:hAnsi="新宋体" w:eastAsia="新宋体" w:cs="宋体"/>
          <w:sz w:val="22"/>
          <w:szCs w:val="22"/>
        </w:rPr>
      </w:pPr>
      <w:r>
        <w:rPr>
          <w:rFonts w:hint="eastAsia" w:ascii="新宋体" w:hAnsi="新宋体" w:eastAsia="新宋体" w:cs="宋体"/>
          <w:sz w:val="22"/>
          <w:szCs w:val="22"/>
        </w:rPr>
        <w:t>5．  投标人提供的报价不是最终的采购价，在相关的需求、质量要求、价格、服务等得到相关澄清后，如有必要，评</w:t>
      </w:r>
      <w:r>
        <w:rPr>
          <w:rFonts w:hint="eastAsia" w:ascii="新宋体" w:hAnsi="新宋体" w:eastAsia="新宋体" w:cs="宋体"/>
          <w:sz w:val="22"/>
          <w:szCs w:val="22"/>
          <w:lang w:val="en-US" w:eastAsia="zh-CN"/>
        </w:rPr>
        <w:t>审小组</w:t>
      </w:r>
      <w:r>
        <w:rPr>
          <w:rFonts w:hint="eastAsia" w:ascii="新宋体" w:hAnsi="新宋体" w:eastAsia="新宋体" w:cs="宋体"/>
          <w:sz w:val="22"/>
          <w:szCs w:val="22"/>
        </w:rPr>
        <w:t>可要求参加评审的供应商在规定时间内进行第二次或第三次报价，该报价将作为定标的重要依据。</w:t>
      </w:r>
    </w:p>
    <w:p>
      <w:pPr>
        <w:spacing w:line="460" w:lineRule="exact"/>
        <w:rPr>
          <w:rFonts w:hint="eastAsia" w:ascii="新宋体" w:hAnsi="新宋体" w:eastAsia="新宋体" w:cs="宋体"/>
          <w:sz w:val="22"/>
          <w:szCs w:val="22"/>
        </w:rPr>
      </w:pPr>
      <w:r>
        <w:rPr>
          <w:rFonts w:hint="eastAsia" w:ascii="新宋体" w:hAnsi="新宋体" w:eastAsia="新宋体" w:cs="宋体"/>
          <w:sz w:val="22"/>
          <w:szCs w:val="22"/>
        </w:rPr>
        <w:t xml:space="preserve">     </w:t>
      </w:r>
      <w:r>
        <w:rPr>
          <w:rFonts w:hint="eastAsia" w:ascii="新宋体" w:hAnsi="新宋体" w:eastAsia="新宋体" w:cs="宋体"/>
          <w:b/>
          <w:sz w:val="22"/>
          <w:szCs w:val="22"/>
        </w:rPr>
        <w:t>注：报价超财政预算，按有关法律、法规处理。</w:t>
      </w:r>
      <w:r>
        <w:rPr>
          <w:rFonts w:hint="eastAsia" w:ascii="新宋体" w:hAnsi="新宋体" w:eastAsia="新宋体" w:cs="宋体"/>
          <w:sz w:val="22"/>
          <w:szCs w:val="22"/>
        </w:rPr>
        <w:t xml:space="preserve"> </w:t>
      </w:r>
    </w:p>
    <w:p>
      <w:pPr>
        <w:spacing w:line="460" w:lineRule="exact"/>
        <w:ind w:left="524" w:hanging="523" w:hangingChars="238"/>
        <w:rPr>
          <w:rFonts w:hint="eastAsia" w:ascii="新宋体" w:hAnsi="新宋体" w:eastAsia="新宋体" w:cs="宋体"/>
          <w:sz w:val="22"/>
          <w:szCs w:val="22"/>
        </w:rPr>
      </w:pPr>
      <w:r>
        <w:rPr>
          <w:rFonts w:hint="eastAsia" w:ascii="新宋体" w:hAnsi="新宋体" w:eastAsia="新宋体" w:cs="宋体"/>
          <w:sz w:val="22"/>
          <w:szCs w:val="22"/>
        </w:rPr>
        <w:t>6.   评</w:t>
      </w:r>
      <w:r>
        <w:rPr>
          <w:rFonts w:hint="eastAsia" w:ascii="新宋体" w:hAnsi="新宋体" w:eastAsia="新宋体" w:cs="宋体"/>
          <w:sz w:val="22"/>
          <w:szCs w:val="22"/>
          <w:lang w:val="en-US" w:eastAsia="zh-CN"/>
        </w:rPr>
        <w:t>审小组</w:t>
      </w:r>
      <w:r>
        <w:rPr>
          <w:rFonts w:hint="eastAsia" w:ascii="新宋体" w:hAnsi="新宋体" w:eastAsia="新宋体" w:cs="宋体"/>
          <w:sz w:val="22"/>
          <w:szCs w:val="22"/>
        </w:rPr>
        <w:t>将评审情况及供应商的最终报价及承诺书形成评审报告向采购人提交。</w:t>
      </w:r>
    </w:p>
    <w:p>
      <w:pPr>
        <w:spacing w:line="460" w:lineRule="exact"/>
        <w:ind w:left="524" w:hanging="523" w:hangingChars="238"/>
        <w:rPr>
          <w:rFonts w:hint="eastAsia" w:ascii="新宋体" w:hAnsi="新宋体" w:eastAsia="新宋体" w:cs="宋体"/>
          <w:sz w:val="22"/>
          <w:szCs w:val="22"/>
        </w:rPr>
      </w:pPr>
      <w:r>
        <w:rPr>
          <w:rFonts w:hint="eastAsia" w:ascii="新宋体" w:hAnsi="新宋体" w:eastAsia="新宋体" w:cs="宋体"/>
          <w:sz w:val="22"/>
          <w:szCs w:val="22"/>
        </w:rPr>
        <w:t>7.   采购人将根据评</w:t>
      </w:r>
      <w:r>
        <w:rPr>
          <w:rFonts w:hint="eastAsia" w:ascii="新宋体" w:hAnsi="新宋体" w:eastAsia="新宋体" w:cs="宋体"/>
          <w:sz w:val="22"/>
          <w:szCs w:val="22"/>
          <w:lang w:val="en-US" w:eastAsia="zh-CN"/>
        </w:rPr>
        <w:t>审小组</w:t>
      </w:r>
      <w:r>
        <w:rPr>
          <w:rFonts w:hint="eastAsia" w:ascii="新宋体" w:hAnsi="新宋体" w:eastAsia="新宋体" w:cs="宋体"/>
          <w:sz w:val="22"/>
          <w:szCs w:val="22"/>
        </w:rPr>
        <w:t>提交的评审报告和评审结果，按照《政府采购法》的规定在保证采购项目质量和双方商定合理价格的基础上确定中标（成交）供应商。</w:t>
      </w:r>
    </w:p>
    <w:p>
      <w:pPr>
        <w:spacing w:line="460" w:lineRule="exact"/>
        <w:ind w:left="524" w:hanging="523" w:hangingChars="238"/>
        <w:rPr>
          <w:rFonts w:hint="eastAsia" w:ascii="新宋体" w:hAnsi="新宋体" w:eastAsia="新宋体" w:cs="宋体"/>
          <w:sz w:val="22"/>
        </w:rPr>
      </w:pPr>
      <w:r>
        <w:rPr>
          <w:rFonts w:hint="eastAsia" w:ascii="新宋体" w:hAnsi="新宋体" w:eastAsia="新宋体" w:cs="宋体"/>
          <w:sz w:val="22"/>
          <w:szCs w:val="22"/>
        </w:rPr>
        <w:t>8.   评审结束后，采购</w:t>
      </w:r>
      <w:r>
        <w:rPr>
          <w:rFonts w:hint="eastAsia" w:ascii="新宋体" w:hAnsi="新宋体" w:eastAsia="新宋体" w:cs="宋体"/>
          <w:sz w:val="22"/>
          <w:szCs w:val="22"/>
          <w:lang w:val="en-US" w:eastAsia="zh-CN"/>
        </w:rPr>
        <w:t>人</w:t>
      </w:r>
      <w:r>
        <w:rPr>
          <w:rFonts w:hint="eastAsia" w:ascii="新宋体" w:hAnsi="新宋体" w:eastAsia="新宋体" w:cs="宋体"/>
          <w:sz w:val="22"/>
          <w:szCs w:val="22"/>
        </w:rPr>
        <w:t>将在政府采购指定媒体上公示评审结果，公示期为自发布之日起</w:t>
      </w:r>
      <w:r>
        <w:rPr>
          <w:rFonts w:hint="eastAsia" w:ascii="新宋体" w:hAnsi="新宋体" w:eastAsia="新宋体" w:cs="宋体"/>
          <w:sz w:val="22"/>
          <w:szCs w:val="22"/>
          <w:lang w:val="en-US" w:eastAsia="zh-CN"/>
        </w:rPr>
        <w:t>三</w:t>
      </w:r>
      <w:r>
        <w:rPr>
          <w:rFonts w:hint="eastAsia" w:ascii="新宋体" w:hAnsi="新宋体" w:eastAsia="新宋体" w:cs="宋体"/>
          <w:sz w:val="22"/>
          <w:szCs w:val="22"/>
        </w:rPr>
        <w:t>天，公示期结束，如无异议，采购</w:t>
      </w:r>
      <w:r>
        <w:rPr>
          <w:rFonts w:hint="eastAsia" w:ascii="新宋体" w:hAnsi="新宋体" w:eastAsia="新宋体" w:cs="宋体"/>
          <w:sz w:val="22"/>
          <w:szCs w:val="22"/>
          <w:lang w:val="en-US" w:eastAsia="zh-CN"/>
        </w:rPr>
        <w:t>人</w:t>
      </w:r>
      <w:r>
        <w:rPr>
          <w:rFonts w:hint="eastAsia" w:ascii="新宋体" w:hAnsi="新宋体" w:eastAsia="新宋体" w:cs="宋体"/>
          <w:sz w:val="22"/>
          <w:szCs w:val="22"/>
        </w:rPr>
        <w:t>则向成交单位发中标（成交）通知书。</w:t>
      </w:r>
    </w:p>
    <w:sectPr>
      <w:pgSz w:w="11906" w:h="16838"/>
      <w:pgMar w:top="1134" w:right="1134" w:bottom="1134" w:left="1134"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hakuyoxingshu7000">
    <w:altName w:val="宋体"/>
    <w:panose1 w:val="00000000000000000000"/>
    <w:charset w:val="86"/>
    <w:family w:val="auto"/>
    <w:pitch w:val="default"/>
    <w:sig w:usb0="00000000" w:usb1="00000000" w:usb2="0000003F" w:usb3="00000000" w:csb0="003F00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jc w:val="right"/>
      <w:rPr>
        <w:rFonts w:hint="eastAsia" w:eastAsia="宋体"/>
        <w:lang w:eastAsia="zh-CN"/>
      </w:rPr>
    </w:pPr>
    <w:r>
      <w:rPr>
        <w:rFonts w:hint="eastAsia"/>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1"/>
      </w:rPr>
    </w:pPr>
    <w:r>
      <w:fldChar w:fldCharType="begin"/>
    </w:r>
    <w:r>
      <w:rPr>
        <w:rStyle w:val="31"/>
      </w:rPr>
      <w:instrText xml:space="preserve">PAGE  </w:instrText>
    </w:r>
    <w:r>
      <w:fldChar w:fldCharType="separate"/>
    </w:r>
    <w:r>
      <w:rPr>
        <w:rStyle w:val="31"/>
      </w:rPr>
      <w:t>1</w: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auto" w:sz="4" w:space="1"/>
      </w:pBdr>
      <w:ind w:right="-82" w:firstLine="4410" w:firstLineChars="2450"/>
      <w:jc w:val="both"/>
      <w:rPr>
        <w:rFonts w:hint="eastAsia" w:ascii="楷体_GB2312" w:eastAsia="楷体_GB2312"/>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Style w:val="31"/>
                            </w:rPr>
                          </w:pPr>
                          <w:r>
                            <w:fldChar w:fldCharType="begin"/>
                          </w:r>
                          <w:r>
                            <w:rPr>
                              <w:rStyle w:val="31"/>
                            </w:rPr>
                            <w:instrText xml:space="preserve">PAGE  </w:instrText>
                          </w:r>
                          <w:r>
                            <w:fldChar w:fldCharType="separate"/>
                          </w:r>
                          <w:r>
                            <w:rPr>
                              <w:rStyle w:val="31"/>
                            </w:rPr>
                            <w:t>22</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q+ohTLoBAABYAwAADgAAAAAAAAABACAAAAAiAQAAZHJzL2Uyb0RvYy54bWxQSwUGAAAA&#10;AAYABgBZAQAATgUAAAAA&#10;">
              <v:fill on="f" focussize="0,0"/>
              <v:stroke on="f" weight="1.25pt"/>
              <v:imagedata o:title=""/>
              <o:lock v:ext="edit" aspectratio="f"/>
              <v:textbox inset="0mm,0mm,0mm,0mm" style="mso-fit-shape-to-text:t;">
                <w:txbxContent>
                  <w:p>
                    <w:pPr>
                      <w:pStyle w:val="17"/>
                      <w:rPr>
                        <w:rStyle w:val="31"/>
                      </w:rPr>
                    </w:pPr>
                    <w:r>
                      <w:fldChar w:fldCharType="begin"/>
                    </w:r>
                    <w:r>
                      <w:rPr>
                        <w:rStyle w:val="31"/>
                      </w:rPr>
                      <w:instrText xml:space="preserve">PAGE  </w:instrText>
                    </w:r>
                    <w:r>
                      <w:fldChar w:fldCharType="separate"/>
                    </w:r>
                    <w:r>
                      <w:rPr>
                        <w:rStyle w:val="31"/>
                      </w:rPr>
                      <w:t>22</w:t>
                    </w:r>
                    <w:r>
                      <w:fldChar w:fldCharType="end"/>
                    </w:r>
                  </w:p>
                </w:txbxContent>
              </v:textbox>
            </v:shape>
          </w:pict>
        </mc:Fallback>
      </mc:AlternateContent>
    </w:r>
    <w:r>
      <w:rPr>
        <w:rFonts w:hint="eastAsia" w:ascii="楷体_GB2312" w:eastAsia="楷体_GB2312"/>
        <w:lang w:eastAsia="zh-CN"/>
      </w:rPr>
      <w:t xml:space="preserve"> </w:t>
    </w:r>
    <w:r>
      <w:rPr>
        <w:rFonts w:ascii="楷体_GB2312" w:eastAsia="楷体_GB2312"/>
      </w:rPr>
      <w:softHyphen/>
    </w:r>
    <w:r>
      <w:rPr>
        <w:rFonts w:hint="eastAsia" w:ascii="楷体_GB2312" w:eastAsia="楷体_GB2312"/>
      </w:rPr>
      <w:softHyphen/>
    </w:r>
    <w:r>
      <w:rPr>
        <w:rFonts w:hint="eastAsia" w:ascii="楷体_GB2312" w:eastAsia="楷体_GB2312"/>
      </w:rPr>
      <w:softHyphen/>
    </w:r>
    <w:r>
      <w:rPr>
        <w:rFonts w:hint="eastAsia" w:ascii="楷体_GB2312" w:eastAsia="楷体_GB2312"/>
      </w:rPr>
      <w:softHyphen/>
    </w:r>
    <w:r>
      <w:rPr>
        <w:rFonts w:hint="eastAsia" w:ascii="楷体_GB2312" w:eastAsia="楷体_GB2312"/>
      </w:rPr>
      <w:softHyphen/>
    </w:r>
    <w:r>
      <w:rPr>
        <w:rFonts w:hint="eastAsia" w:ascii="楷体_GB2312" w:eastAsia="楷体_GB2312"/>
      </w:rPr>
      <w:softHyphen/>
    </w:r>
    <w:r>
      <w:rPr>
        <w:rFonts w:hint="eastAsia" w:ascii="楷体_GB2312" w:eastAsia="楷体_GB2312"/>
      </w:rPr>
      <w:softHyphen/>
    </w:r>
    <w:r>
      <w:rPr>
        <w:rFonts w:hint="eastAsia" w:ascii="楷体_GB2312" w:eastAsia="楷体_GB2312"/>
      </w:rPr>
      <w:softHyphen/>
    </w:r>
    <w:r>
      <w:rPr>
        <w:rFonts w:hint="eastAsia" w:ascii="楷体_GB2312" w:eastAsia="楷体_GB2312"/>
      </w:rPr>
      <w:softHyphen/>
    </w:r>
    <w:r>
      <w:rPr>
        <w:rFonts w:hint="eastAsia" w:ascii="楷体_GB2312" w:eastAsia="楷体_GB2312"/>
      </w:rPr>
      <w:softHyphen/>
    </w:r>
    <w:r>
      <w:rPr>
        <w:rFonts w:hint="eastAsia" w:ascii="楷体_GB2312" w:eastAsia="楷体_GB2312"/>
      </w:rPr>
      <w:softHyphen/>
    </w:r>
    <w:r>
      <w:rPr>
        <w:rFonts w:hint="eastAsia" w:ascii="楷体_GB2312" w:eastAsia="楷体_GB231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1"/>
      </w:rPr>
    </w:pPr>
    <w:r>
      <w:fldChar w:fldCharType="begin"/>
    </w:r>
    <w:r>
      <w:rPr>
        <w:rStyle w:val="31"/>
      </w:rPr>
      <w:instrText xml:space="preserve">PAGE  </w:instrText>
    </w:r>
    <w:r>
      <w:fldChar w:fldCharType="separate"/>
    </w:r>
    <w:r>
      <w:rPr>
        <w:rStyle w:val="31"/>
      </w:rPr>
      <w:t>0</w:t>
    </w:r>
    <w:r>
      <w:fldChar w:fldCharType="end"/>
    </w:r>
  </w:p>
  <w:p>
    <w:pPr>
      <w:pStyle w:val="1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wordWrap w:val="0"/>
      <w:jc w:val="right"/>
      <w:rPr>
        <w:rFonts w:hint="eastAsia" w:ascii="楷体_GB2312" w:eastAsia="楷体_GB2312"/>
      </w:rPr>
    </w:pPr>
    <w:r>
      <w:rPr>
        <w:rStyle w:val="31"/>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jc w:val="both"/>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rPr>
      <w:t>温州</w:t>
    </w:r>
    <w:r>
      <w:rPr>
        <w:rFonts w:hint="eastAsia"/>
        <w:lang w:val="en-US" w:eastAsia="zh-CN"/>
      </w:rPr>
      <w:t>快鹿集团公司</w:t>
    </w:r>
    <w:r>
      <w:rPr>
        <w:rFonts w:hint="eastAsia"/>
      </w:rPr>
      <w:t>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hint="eastAsia" w:ascii="宋体" w:hAnsi="宋体"/>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mc:Fallback>
      </mc:AlternateContent>
    </w:r>
    <w:r>
      <w:rPr>
        <w:rFonts w:hint="eastAsia" w:ascii="宋体" w:hAnsi="宋体"/>
      </w:rPr>
      <w:t>温州</w:t>
    </w:r>
    <w:r>
      <w:rPr>
        <w:rFonts w:hint="eastAsia" w:ascii="宋体" w:hAnsi="宋体"/>
        <w:lang w:val="en-US" w:eastAsia="zh-CN"/>
      </w:rPr>
      <w:t>快鹿集团公司</w:t>
    </w:r>
    <w:r>
      <w:rPr>
        <w:rFonts w:hint="eastAsia" w:ascii="宋体" w:hAnsi="宋体"/>
      </w:rPr>
      <w:t xml:space="preserve">单一来源采购文件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AFD72"/>
    <w:multiLevelType w:val="singleLevel"/>
    <w:tmpl w:val="905AFD72"/>
    <w:lvl w:ilvl="0" w:tentative="0">
      <w:start w:val="1"/>
      <w:numFmt w:val="decimalEnclosedCircleChinese"/>
      <w:suff w:val="nothing"/>
      <w:lvlText w:val="%1　"/>
      <w:lvlJc w:val="left"/>
      <w:pPr>
        <w:ind w:left="0" w:firstLine="400"/>
      </w:pPr>
      <w:rPr>
        <w:rFonts w:hint="eastAsia"/>
      </w:rPr>
    </w:lvl>
  </w:abstractNum>
  <w:abstractNum w:abstractNumId="1">
    <w:nsid w:val="D9771677"/>
    <w:multiLevelType w:val="singleLevel"/>
    <w:tmpl w:val="D9771677"/>
    <w:lvl w:ilvl="0" w:tentative="0">
      <w:start w:val="2"/>
      <w:numFmt w:val="chineseCounting"/>
      <w:suff w:val="space"/>
      <w:lvlText w:val="第%1部分"/>
      <w:lvlJc w:val="left"/>
      <w:rPr>
        <w:rFonts w:hint="eastAsia"/>
      </w:rPr>
    </w:lvl>
  </w:abstractNum>
  <w:abstractNum w:abstractNumId="2">
    <w:nsid w:val="13CA6AE4"/>
    <w:multiLevelType w:val="multilevel"/>
    <w:tmpl w:val="13CA6AE4"/>
    <w:lvl w:ilvl="0" w:tentative="0">
      <w:start w:val="1"/>
      <w:numFmt w:val="bullet"/>
      <w:pStyle w:val="59"/>
      <w:lvlText w:val=""/>
      <w:lvlJc w:val="left"/>
      <w:pPr>
        <w:tabs>
          <w:tab w:val="left" w:pos="0"/>
        </w:tabs>
        <w:ind w:left="839" w:hanging="419"/>
      </w:pPr>
      <w:rPr>
        <w:rFonts w:hint="default" w:ascii="Wingdings" w:hAnsi="Wingdings"/>
        <w:sz w:val="21"/>
        <w:szCs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8E9552C"/>
    <w:multiLevelType w:val="multilevel"/>
    <w:tmpl w:val="18E9552C"/>
    <w:lvl w:ilvl="0" w:tentative="0">
      <w:start w:val="1"/>
      <w:numFmt w:val="decimal"/>
      <w:suff w:val="space"/>
      <w:lvlText w:val="%1"/>
      <w:lvlJc w:val="left"/>
      <w:pPr>
        <w:ind w:left="432" w:hanging="432"/>
      </w:pPr>
      <w:rPr>
        <w:rFonts w:hint="eastAsia" w:cs="Times New Roman"/>
      </w:rPr>
    </w:lvl>
    <w:lvl w:ilvl="1" w:tentative="0">
      <w:start w:val="1"/>
      <w:numFmt w:val="decimal"/>
      <w:suff w:val="space"/>
      <w:lvlText w:val="%1.%2"/>
      <w:lvlJc w:val="left"/>
      <w:pPr>
        <w:ind w:left="576" w:hanging="576"/>
      </w:pPr>
      <w:rPr>
        <w:rFonts w:hint="eastAsia" w:cs="Times New Roman"/>
      </w:rPr>
    </w:lvl>
    <w:lvl w:ilvl="2" w:tentative="0">
      <w:start w:val="1"/>
      <w:numFmt w:val="decimal"/>
      <w:pStyle w:val="84"/>
      <w:suff w:val="space"/>
      <w:lvlText w:val="%1.%2.%3"/>
      <w:lvlJc w:val="left"/>
      <w:pPr>
        <w:ind w:left="720" w:hanging="720"/>
      </w:pPr>
      <w:rPr>
        <w:rFonts w:hint="eastAsia" w:cs="Times New Roman"/>
      </w:rPr>
    </w:lvl>
    <w:lvl w:ilvl="3" w:tentative="0">
      <w:start w:val="1"/>
      <w:numFmt w:val="decimal"/>
      <w:suff w:val="space"/>
      <w:lvlText w:val="%1.%2.%3.%4"/>
      <w:lvlJc w:val="left"/>
      <w:pPr>
        <w:ind w:left="864" w:hanging="864"/>
      </w:pPr>
      <w:rPr>
        <w:rFonts w:hint="eastAsia" w:cs="Times New Roman"/>
      </w:rPr>
    </w:lvl>
    <w:lvl w:ilvl="4" w:tentative="0">
      <w:start w:val="1"/>
      <w:numFmt w:val="decimal"/>
      <w:suff w:val="space"/>
      <w:lvlText w:val="%1.%2.%3.%4.%5"/>
      <w:lvlJc w:val="left"/>
      <w:rPr>
        <w:rFonts w:hint="eastAsia" w:cs="Times New Roman"/>
      </w:rPr>
    </w:lvl>
    <w:lvl w:ilvl="5" w:tentative="0">
      <w:start w:val="1"/>
      <w:numFmt w:val="decimal"/>
      <w:suff w:val="space"/>
      <w:lvlText w:val="%1.%2.%3.%4.%5.%6"/>
      <w:lvlJc w:val="left"/>
      <w:rPr>
        <w:rFonts w:hint="eastAsia" w:cs="Times New Roman"/>
      </w:rPr>
    </w:lvl>
    <w:lvl w:ilvl="6" w:tentative="0">
      <w:start w:val="1"/>
      <w:numFmt w:val="decimal"/>
      <w:lvlText w:val="%1.%2.%3.%4.%5.%6.%7"/>
      <w:lvlJc w:val="left"/>
      <w:pPr>
        <w:ind w:left="1296" w:hanging="1296"/>
      </w:pPr>
      <w:rPr>
        <w:rFonts w:hint="eastAsia" w:cs="Times New Roman"/>
      </w:rPr>
    </w:lvl>
    <w:lvl w:ilvl="7" w:tentative="0">
      <w:start w:val="1"/>
      <w:numFmt w:val="decimal"/>
      <w:lvlText w:val="%1.%2.%3.%4.%5.%6.%7.%8"/>
      <w:lvlJc w:val="left"/>
      <w:pPr>
        <w:ind w:left="1440" w:hanging="1440"/>
      </w:pPr>
      <w:rPr>
        <w:rFonts w:hint="eastAsia" w:cs="Times New Roman"/>
      </w:rPr>
    </w:lvl>
    <w:lvl w:ilvl="8" w:tentative="0">
      <w:start w:val="1"/>
      <w:numFmt w:val="decimal"/>
      <w:lvlText w:val="%1.%2.%3.%4.%5.%6.%7.%8.%9"/>
      <w:lvlJc w:val="left"/>
      <w:pPr>
        <w:ind w:left="1584" w:hanging="1584"/>
      </w:pPr>
      <w:rPr>
        <w:rFonts w:hint="eastAsia" w:cs="Times New Roman"/>
      </w:rPr>
    </w:lvl>
  </w:abstractNum>
  <w:abstractNum w:abstractNumId="4">
    <w:nsid w:val="24627FD7"/>
    <w:multiLevelType w:val="multilevel"/>
    <w:tmpl w:val="24627FD7"/>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420"/>
        </w:tabs>
        <w:ind w:left="420" w:hanging="420"/>
      </w:pPr>
      <w:rPr>
        <w:rFonts w:hint="eastAsia"/>
      </w:rPr>
    </w:lvl>
    <w:lvl w:ilvl="2" w:tentative="0">
      <w:start w:val="1"/>
      <w:numFmt w:val="decimal"/>
      <w:lvlText w:val="2.%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28075E0E"/>
    <w:multiLevelType w:val="multilevel"/>
    <w:tmpl w:val="28075E0E"/>
    <w:lvl w:ilvl="0" w:tentative="0">
      <w:start w:val="9"/>
      <w:numFmt w:val="decimal"/>
      <w:lvlText w:val="%1"/>
      <w:lvlJc w:val="left"/>
      <w:pPr>
        <w:tabs>
          <w:tab w:val="left" w:pos="360"/>
        </w:tabs>
        <w:ind w:left="360" w:hanging="360"/>
      </w:pPr>
      <w:rPr>
        <w:rFonts w:hint="default"/>
      </w:rPr>
    </w:lvl>
    <w:lvl w:ilvl="1" w:tentative="0">
      <w:start w:val="2"/>
      <w:numFmt w:val="decimal"/>
      <w:lvlText w:val="%1.%2"/>
      <w:lvlJc w:val="left"/>
      <w:pPr>
        <w:tabs>
          <w:tab w:val="left" w:pos="720"/>
        </w:tabs>
        <w:ind w:left="720" w:hanging="360"/>
      </w:pPr>
      <w:rPr>
        <w:rFonts w:hint="default"/>
      </w:rPr>
    </w:lvl>
    <w:lvl w:ilvl="2" w:tentative="0">
      <w:start w:val="1"/>
      <w:numFmt w:val="decimal"/>
      <w:lvlText w:val="%1.%2.%3"/>
      <w:lvlJc w:val="left"/>
      <w:pPr>
        <w:tabs>
          <w:tab w:val="left" w:pos="1440"/>
        </w:tabs>
        <w:ind w:left="1440" w:hanging="720"/>
      </w:pPr>
      <w:rPr>
        <w:rFonts w:hint="default"/>
      </w:rPr>
    </w:lvl>
    <w:lvl w:ilvl="3" w:tentative="0">
      <w:start w:val="1"/>
      <w:numFmt w:val="decimal"/>
      <w:lvlText w:val="%1.%2.%3.%4"/>
      <w:lvlJc w:val="left"/>
      <w:pPr>
        <w:tabs>
          <w:tab w:val="left" w:pos="2160"/>
        </w:tabs>
        <w:ind w:left="2160" w:hanging="1080"/>
      </w:pPr>
      <w:rPr>
        <w:rFonts w:hint="default"/>
      </w:rPr>
    </w:lvl>
    <w:lvl w:ilvl="4" w:tentative="0">
      <w:start w:val="1"/>
      <w:numFmt w:val="decimal"/>
      <w:lvlText w:val="%1.%2.%3.%4.%5"/>
      <w:lvlJc w:val="left"/>
      <w:pPr>
        <w:tabs>
          <w:tab w:val="left" w:pos="2520"/>
        </w:tabs>
        <w:ind w:left="2520" w:hanging="1080"/>
      </w:pPr>
      <w:rPr>
        <w:rFonts w:hint="default"/>
      </w:rPr>
    </w:lvl>
    <w:lvl w:ilvl="5" w:tentative="0">
      <w:start w:val="1"/>
      <w:numFmt w:val="decimal"/>
      <w:lvlText w:val="%1.%2.%3.%4.%5.%6"/>
      <w:lvlJc w:val="left"/>
      <w:pPr>
        <w:tabs>
          <w:tab w:val="left" w:pos="3240"/>
        </w:tabs>
        <w:ind w:left="3240" w:hanging="1440"/>
      </w:pPr>
      <w:rPr>
        <w:rFonts w:hint="default"/>
      </w:rPr>
    </w:lvl>
    <w:lvl w:ilvl="6" w:tentative="0">
      <w:start w:val="1"/>
      <w:numFmt w:val="decimal"/>
      <w:lvlText w:val="%1.%2.%3.%4.%5.%6.%7"/>
      <w:lvlJc w:val="left"/>
      <w:pPr>
        <w:tabs>
          <w:tab w:val="left" w:pos="3960"/>
        </w:tabs>
        <w:ind w:left="3960" w:hanging="1800"/>
      </w:pPr>
      <w:rPr>
        <w:rFonts w:hint="default"/>
      </w:rPr>
    </w:lvl>
    <w:lvl w:ilvl="7" w:tentative="0">
      <w:start w:val="1"/>
      <w:numFmt w:val="decimal"/>
      <w:lvlText w:val="%1.%2.%3.%4.%5.%6.%7.%8"/>
      <w:lvlJc w:val="left"/>
      <w:pPr>
        <w:tabs>
          <w:tab w:val="left" w:pos="4320"/>
        </w:tabs>
        <w:ind w:left="4320" w:hanging="1800"/>
      </w:pPr>
      <w:rPr>
        <w:rFonts w:hint="default"/>
      </w:rPr>
    </w:lvl>
    <w:lvl w:ilvl="8" w:tentative="0">
      <w:start w:val="1"/>
      <w:numFmt w:val="decimal"/>
      <w:lvlText w:val="%1.%2.%3.%4.%5.%6.%7.%8.%9"/>
      <w:lvlJc w:val="left"/>
      <w:pPr>
        <w:tabs>
          <w:tab w:val="left" w:pos="5040"/>
        </w:tabs>
        <w:ind w:left="5040" w:hanging="2160"/>
      </w:pPr>
      <w:rPr>
        <w:rFonts w:hint="default"/>
      </w:rPr>
    </w:lvl>
  </w:abstractNum>
  <w:abstractNum w:abstractNumId="6">
    <w:nsid w:val="4D4CE11C"/>
    <w:multiLevelType w:val="singleLevel"/>
    <w:tmpl w:val="4D4CE11C"/>
    <w:lvl w:ilvl="0" w:tentative="0">
      <w:start w:val="1"/>
      <w:numFmt w:val="decimalEnclosedCircleChinese"/>
      <w:suff w:val="nothing"/>
      <w:lvlText w:val="%1　"/>
      <w:lvlJc w:val="left"/>
      <w:pPr>
        <w:ind w:left="0" w:firstLine="400"/>
      </w:pPr>
      <w:rPr>
        <w:rFonts w:hint="eastAsia"/>
      </w:rPr>
    </w:lvl>
  </w:abstractNum>
  <w:abstractNum w:abstractNumId="7">
    <w:nsid w:val="4E7107F0"/>
    <w:multiLevelType w:val="multilevel"/>
    <w:tmpl w:val="4E7107F0"/>
    <w:lvl w:ilvl="0" w:tentative="0">
      <w:start w:val="1"/>
      <w:numFmt w:val="bullet"/>
      <w:pStyle w:val="47"/>
      <w:lvlText w:val=""/>
      <w:lvlJc w:val="left"/>
      <w:pPr>
        <w:tabs>
          <w:tab w:val="left" w:pos="520"/>
        </w:tabs>
        <w:ind w:left="520" w:hanging="420"/>
      </w:pPr>
      <w:rPr>
        <w:rFonts w:hint="default" w:ascii="Wingdings" w:hAnsi="Wingdings"/>
      </w:rPr>
    </w:lvl>
    <w:lvl w:ilvl="1" w:tentative="0">
      <w:start w:val="1"/>
      <w:numFmt w:val="decimal"/>
      <w:pStyle w:val="68"/>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8">
    <w:nsid w:val="5D181B9D"/>
    <w:multiLevelType w:val="multilevel"/>
    <w:tmpl w:val="5D181B9D"/>
    <w:lvl w:ilvl="0" w:tentative="0">
      <w:start w:val="1"/>
      <w:numFmt w:val="decimal"/>
      <w:lvlText w:val="%1)"/>
      <w:lvlJc w:val="left"/>
      <w:pPr>
        <w:ind w:left="900" w:hanging="420"/>
      </w:pPr>
      <w:rPr>
        <w:rFonts w:cs="Times New Roman"/>
      </w:rPr>
    </w:lvl>
    <w:lvl w:ilvl="1" w:tentative="0">
      <w:start w:val="1"/>
      <w:numFmt w:val="lowerLetter"/>
      <w:pStyle w:val="57"/>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9">
    <w:nsid w:val="7E111CAF"/>
    <w:multiLevelType w:val="multilevel"/>
    <w:tmpl w:val="7E111CAF"/>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8"/>
  </w:num>
  <w:num w:numId="3">
    <w:abstractNumId w:val="2"/>
  </w:num>
  <w:num w:numId="4">
    <w:abstractNumId w:val="3"/>
  </w:num>
  <w:num w:numId="5">
    <w:abstractNumId w:val="9"/>
  </w:num>
  <w:num w:numId="6">
    <w:abstractNumId w:val="5"/>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F62"/>
    <w:rsid w:val="00003518"/>
    <w:rsid w:val="00006EF9"/>
    <w:rsid w:val="000072B2"/>
    <w:rsid w:val="000247B0"/>
    <w:rsid w:val="000254A3"/>
    <w:rsid w:val="000440F5"/>
    <w:rsid w:val="00046F3F"/>
    <w:rsid w:val="000501B8"/>
    <w:rsid w:val="00052FBC"/>
    <w:rsid w:val="000550E0"/>
    <w:rsid w:val="00073173"/>
    <w:rsid w:val="00083D44"/>
    <w:rsid w:val="000869A5"/>
    <w:rsid w:val="000A59A2"/>
    <w:rsid w:val="000A79CA"/>
    <w:rsid w:val="000B709B"/>
    <w:rsid w:val="000C65B2"/>
    <w:rsid w:val="000E3137"/>
    <w:rsid w:val="000F316D"/>
    <w:rsid w:val="0010782C"/>
    <w:rsid w:val="00120BCF"/>
    <w:rsid w:val="001257FC"/>
    <w:rsid w:val="00133D3F"/>
    <w:rsid w:val="001369C4"/>
    <w:rsid w:val="00137F6C"/>
    <w:rsid w:val="001419C0"/>
    <w:rsid w:val="00151F26"/>
    <w:rsid w:val="00153879"/>
    <w:rsid w:val="00154065"/>
    <w:rsid w:val="00157E2B"/>
    <w:rsid w:val="00175522"/>
    <w:rsid w:val="00175D80"/>
    <w:rsid w:val="00181025"/>
    <w:rsid w:val="0019326E"/>
    <w:rsid w:val="0019374B"/>
    <w:rsid w:val="001B3252"/>
    <w:rsid w:val="001B3E84"/>
    <w:rsid w:val="001B6809"/>
    <w:rsid w:val="001B7DB1"/>
    <w:rsid w:val="001F6AD5"/>
    <w:rsid w:val="002168C4"/>
    <w:rsid w:val="00220C2D"/>
    <w:rsid w:val="00233004"/>
    <w:rsid w:val="0023350B"/>
    <w:rsid w:val="00237653"/>
    <w:rsid w:val="00247031"/>
    <w:rsid w:val="00255782"/>
    <w:rsid w:val="002713EF"/>
    <w:rsid w:val="0028787F"/>
    <w:rsid w:val="002A3BA1"/>
    <w:rsid w:val="002C0DB8"/>
    <w:rsid w:val="002F408F"/>
    <w:rsid w:val="002F582C"/>
    <w:rsid w:val="0030141F"/>
    <w:rsid w:val="0030296D"/>
    <w:rsid w:val="00302D3E"/>
    <w:rsid w:val="00331C85"/>
    <w:rsid w:val="00332488"/>
    <w:rsid w:val="00355C3A"/>
    <w:rsid w:val="003578AB"/>
    <w:rsid w:val="00357EC2"/>
    <w:rsid w:val="00373C69"/>
    <w:rsid w:val="0037626A"/>
    <w:rsid w:val="0038765B"/>
    <w:rsid w:val="00396BBB"/>
    <w:rsid w:val="003C2DBF"/>
    <w:rsid w:val="003C2EB5"/>
    <w:rsid w:val="003D2172"/>
    <w:rsid w:val="003D65CB"/>
    <w:rsid w:val="00400519"/>
    <w:rsid w:val="00416990"/>
    <w:rsid w:val="00421DF8"/>
    <w:rsid w:val="00431641"/>
    <w:rsid w:val="00445891"/>
    <w:rsid w:val="00446F4F"/>
    <w:rsid w:val="00452EC6"/>
    <w:rsid w:val="00456200"/>
    <w:rsid w:val="004610B8"/>
    <w:rsid w:val="00476792"/>
    <w:rsid w:val="004B21B4"/>
    <w:rsid w:val="004D10C8"/>
    <w:rsid w:val="004E3503"/>
    <w:rsid w:val="005071F9"/>
    <w:rsid w:val="00521F5A"/>
    <w:rsid w:val="00525574"/>
    <w:rsid w:val="00525DB4"/>
    <w:rsid w:val="00541242"/>
    <w:rsid w:val="00552A08"/>
    <w:rsid w:val="00571569"/>
    <w:rsid w:val="00597F8E"/>
    <w:rsid w:val="005A1B4D"/>
    <w:rsid w:val="005A75E9"/>
    <w:rsid w:val="005B0050"/>
    <w:rsid w:val="005B309D"/>
    <w:rsid w:val="005B38D9"/>
    <w:rsid w:val="005C064B"/>
    <w:rsid w:val="005C542A"/>
    <w:rsid w:val="005D69D9"/>
    <w:rsid w:val="005E3831"/>
    <w:rsid w:val="005F5F46"/>
    <w:rsid w:val="0060233B"/>
    <w:rsid w:val="0061669E"/>
    <w:rsid w:val="006224EA"/>
    <w:rsid w:val="00653D12"/>
    <w:rsid w:val="006723CC"/>
    <w:rsid w:val="006819C3"/>
    <w:rsid w:val="00684B0D"/>
    <w:rsid w:val="00686132"/>
    <w:rsid w:val="006A7AF2"/>
    <w:rsid w:val="006B17FE"/>
    <w:rsid w:val="006B2C23"/>
    <w:rsid w:val="006B7EFC"/>
    <w:rsid w:val="006C6CFC"/>
    <w:rsid w:val="006E27BB"/>
    <w:rsid w:val="006E4E04"/>
    <w:rsid w:val="006F0308"/>
    <w:rsid w:val="006F654E"/>
    <w:rsid w:val="0070085F"/>
    <w:rsid w:val="007057C3"/>
    <w:rsid w:val="007075D3"/>
    <w:rsid w:val="00713278"/>
    <w:rsid w:val="00714C21"/>
    <w:rsid w:val="007176FF"/>
    <w:rsid w:val="00760267"/>
    <w:rsid w:val="0077254F"/>
    <w:rsid w:val="007731D3"/>
    <w:rsid w:val="00776B7D"/>
    <w:rsid w:val="007812C0"/>
    <w:rsid w:val="007825B4"/>
    <w:rsid w:val="007826A4"/>
    <w:rsid w:val="007833BD"/>
    <w:rsid w:val="00797002"/>
    <w:rsid w:val="007C2688"/>
    <w:rsid w:val="007C39B1"/>
    <w:rsid w:val="007F1BA1"/>
    <w:rsid w:val="007F6254"/>
    <w:rsid w:val="008032F5"/>
    <w:rsid w:val="00827015"/>
    <w:rsid w:val="0085539A"/>
    <w:rsid w:val="00855D0E"/>
    <w:rsid w:val="008649E3"/>
    <w:rsid w:val="00895617"/>
    <w:rsid w:val="008A17F3"/>
    <w:rsid w:val="008B6D99"/>
    <w:rsid w:val="008D3410"/>
    <w:rsid w:val="008D52A0"/>
    <w:rsid w:val="008D65B5"/>
    <w:rsid w:val="008E4DA7"/>
    <w:rsid w:val="008E67E5"/>
    <w:rsid w:val="008F0245"/>
    <w:rsid w:val="008F22F5"/>
    <w:rsid w:val="008F2ACF"/>
    <w:rsid w:val="009005C4"/>
    <w:rsid w:val="00915A84"/>
    <w:rsid w:val="0092005A"/>
    <w:rsid w:val="00921293"/>
    <w:rsid w:val="0093173C"/>
    <w:rsid w:val="00933649"/>
    <w:rsid w:val="00944C53"/>
    <w:rsid w:val="0098130F"/>
    <w:rsid w:val="009814BA"/>
    <w:rsid w:val="009B10AD"/>
    <w:rsid w:val="009B3597"/>
    <w:rsid w:val="009C6133"/>
    <w:rsid w:val="009D4027"/>
    <w:rsid w:val="009D439D"/>
    <w:rsid w:val="009D6F41"/>
    <w:rsid w:val="009D7514"/>
    <w:rsid w:val="009D7A49"/>
    <w:rsid w:val="009F6D30"/>
    <w:rsid w:val="00A02847"/>
    <w:rsid w:val="00A2465C"/>
    <w:rsid w:val="00A452E7"/>
    <w:rsid w:val="00A4709D"/>
    <w:rsid w:val="00A771E3"/>
    <w:rsid w:val="00A8045F"/>
    <w:rsid w:val="00A86BF6"/>
    <w:rsid w:val="00A93702"/>
    <w:rsid w:val="00A97B20"/>
    <w:rsid w:val="00A97EFF"/>
    <w:rsid w:val="00AA03B4"/>
    <w:rsid w:val="00AB4006"/>
    <w:rsid w:val="00AB5B36"/>
    <w:rsid w:val="00AB6958"/>
    <w:rsid w:val="00AC1698"/>
    <w:rsid w:val="00AD4B13"/>
    <w:rsid w:val="00AE1B9B"/>
    <w:rsid w:val="00B03878"/>
    <w:rsid w:val="00B211B7"/>
    <w:rsid w:val="00B2604F"/>
    <w:rsid w:val="00B27980"/>
    <w:rsid w:val="00B30AA5"/>
    <w:rsid w:val="00B31EE5"/>
    <w:rsid w:val="00B426F5"/>
    <w:rsid w:val="00B42D88"/>
    <w:rsid w:val="00B43001"/>
    <w:rsid w:val="00B44B07"/>
    <w:rsid w:val="00B52760"/>
    <w:rsid w:val="00B552BD"/>
    <w:rsid w:val="00B55E4B"/>
    <w:rsid w:val="00B73074"/>
    <w:rsid w:val="00B76C69"/>
    <w:rsid w:val="00B85A39"/>
    <w:rsid w:val="00B91B94"/>
    <w:rsid w:val="00BA4A5F"/>
    <w:rsid w:val="00BB4DB6"/>
    <w:rsid w:val="00BC1866"/>
    <w:rsid w:val="00BC6CD9"/>
    <w:rsid w:val="00BE156D"/>
    <w:rsid w:val="00BE4020"/>
    <w:rsid w:val="00BE6CB9"/>
    <w:rsid w:val="00BF108B"/>
    <w:rsid w:val="00C128A6"/>
    <w:rsid w:val="00C16EF6"/>
    <w:rsid w:val="00C20CC5"/>
    <w:rsid w:val="00C21252"/>
    <w:rsid w:val="00C2578A"/>
    <w:rsid w:val="00C257E8"/>
    <w:rsid w:val="00C26D00"/>
    <w:rsid w:val="00C40BA4"/>
    <w:rsid w:val="00C46B9A"/>
    <w:rsid w:val="00C52AF0"/>
    <w:rsid w:val="00C558BB"/>
    <w:rsid w:val="00C57E8D"/>
    <w:rsid w:val="00C74FB6"/>
    <w:rsid w:val="00C835A3"/>
    <w:rsid w:val="00C84CD1"/>
    <w:rsid w:val="00C8787B"/>
    <w:rsid w:val="00C97195"/>
    <w:rsid w:val="00CB6C2A"/>
    <w:rsid w:val="00CD2833"/>
    <w:rsid w:val="00CD2FB9"/>
    <w:rsid w:val="00CD60BD"/>
    <w:rsid w:val="00CE2106"/>
    <w:rsid w:val="00CF5B27"/>
    <w:rsid w:val="00CF6090"/>
    <w:rsid w:val="00D16B05"/>
    <w:rsid w:val="00D20334"/>
    <w:rsid w:val="00D20B31"/>
    <w:rsid w:val="00D30DD2"/>
    <w:rsid w:val="00D376F2"/>
    <w:rsid w:val="00D608A3"/>
    <w:rsid w:val="00D63543"/>
    <w:rsid w:val="00D75292"/>
    <w:rsid w:val="00D852B9"/>
    <w:rsid w:val="00D900C6"/>
    <w:rsid w:val="00D918C3"/>
    <w:rsid w:val="00D91A65"/>
    <w:rsid w:val="00DA3C45"/>
    <w:rsid w:val="00DA6139"/>
    <w:rsid w:val="00DC02A5"/>
    <w:rsid w:val="00DD3F87"/>
    <w:rsid w:val="00DD4096"/>
    <w:rsid w:val="00DD6AA1"/>
    <w:rsid w:val="00E06BC9"/>
    <w:rsid w:val="00E107A1"/>
    <w:rsid w:val="00E13340"/>
    <w:rsid w:val="00E16471"/>
    <w:rsid w:val="00E2554D"/>
    <w:rsid w:val="00E41439"/>
    <w:rsid w:val="00E416EF"/>
    <w:rsid w:val="00E44A58"/>
    <w:rsid w:val="00E467E4"/>
    <w:rsid w:val="00E55761"/>
    <w:rsid w:val="00E60DF5"/>
    <w:rsid w:val="00E67411"/>
    <w:rsid w:val="00E71E3B"/>
    <w:rsid w:val="00E7378D"/>
    <w:rsid w:val="00E9410C"/>
    <w:rsid w:val="00EA057B"/>
    <w:rsid w:val="00EA251C"/>
    <w:rsid w:val="00EC3468"/>
    <w:rsid w:val="00EE454D"/>
    <w:rsid w:val="00EE6CC4"/>
    <w:rsid w:val="00F01218"/>
    <w:rsid w:val="00F16E78"/>
    <w:rsid w:val="00F24693"/>
    <w:rsid w:val="00F359A5"/>
    <w:rsid w:val="00F4064E"/>
    <w:rsid w:val="00F442A2"/>
    <w:rsid w:val="00F45459"/>
    <w:rsid w:val="00F46486"/>
    <w:rsid w:val="00F4719A"/>
    <w:rsid w:val="00F566F4"/>
    <w:rsid w:val="00F57534"/>
    <w:rsid w:val="00F752E0"/>
    <w:rsid w:val="00F76203"/>
    <w:rsid w:val="00F87157"/>
    <w:rsid w:val="00F94B04"/>
    <w:rsid w:val="00FB535C"/>
    <w:rsid w:val="00FB687A"/>
    <w:rsid w:val="00FB77B8"/>
    <w:rsid w:val="00FC196C"/>
    <w:rsid w:val="00FE0379"/>
    <w:rsid w:val="00FE462B"/>
    <w:rsid w:val="00FF4193"/>
    <w:rsid w:val="015612D7"/>
    <w:rsid w:val="0220040D"/>
    <w:rsid w:val="023B31B5"/>
    <w:rsid w:val="02F922EE"/>
    <w:rsid w:val="032D3A42"/>
    <w:rsid w:val="03FB63C3"/>
    <w:rsid w:val="041860DE"/>
    <w:rsid w:val="041D49CF"/>
    <w:rsid w:val="07303623"/>
    <w:rsid w:val="07496C1C"/>
    <w:rsid w:val="07552F18"/>
    <w:rsid w:val="077E0859"/>
    <w:rsid w:val="079B7E09"/>
    <w:rsid w:val="08930BDE"/>
    <w:rsid w:val="08952E30"/>
    <w:rsid w:val="08B73590"/>
    <w:rsid w:val="0924660B"/>
    <w:rsid w:val="0949321C"/>
    <w:rsid w:val="099F3210"/>
    <w:rsid w:val="0A2B692C"/>
    <w:rsid w:val="0A3B7458"/>
    <w:rsid w:val="0A8E2709"/>
    <w:rsid w:val="0AF44688"/>
    <w:rsid w:val="0B9A2898"/>
    <w:rsid w:val="0D22141A"/>
    <w:rsid w:val="0D6B4D11"/>
    <w:rsid w:val="0DD169D8"/>
    <w:rsid w:val="0DDB3157"/>
    <w:rsid w:val="0DF4521A"/>
    <w:rsid w:val="0F457E1A"/>
    <w:rsid w:val="0F8E2F4C"/>
    <w:rsid w:val="10196EF9"/>
    <w:rsid w:val="10EE01D6"/>
    <w:rsid w:val="11807745"/>
    <w:rsid w:val="11C027C4"/>
    <w:rsid w:val="11EC4876"/>
    <w:rsid w:val="13475AEB"/>
    <w:rsid w:val="14216A14"/>
    <w:rsid w:val="14560C88"/>
    <w:rsid w:val="14C3401F"/>
    <w:rsid w:val="15CB57A0"/>
    <w:rsid w:val="16174F5B"/>
    <w:rsid w:val="16B334CA"/>
    <w:rsid w:val="171966F1"/>
    <w:rsid w:val="17BA79E4"/>
    <w:rsid w:val="17ED7EDA"/>
    <w:rsid w:val="189936EA"/>
    <w:rsid w:val="18B51996"/>
    <w:rsid w:val="18CB7E80"/>
    <w:rsid w:val="197874D5"/>
    <w:rsid w:val="1B2A271F"/>
    <w:rsid w:val="1D725ADC"/>
    <w:rsid w:val="1DA57DA8"/>
    <w:rsid w:val="1E376B1E"/>
    <w:rsid w:val="1F5339AF"/>
    <w:rsid w:val="1F983263"/>
    <w:rsid w:val="20834165"/>
    <w:rsid w:val="20F4351F"/>
    <w:rsid w:val="21862A8E"/>
    <w:rsid w:val="21A32BA3"/>
    <w:rsid w:val="22353B2B"/>
    <w:rsid w:val="22ED3AC8"/>
    <w:rsid w:val="232E5A1F"/>
    <w:rsid w:val="2364421D"/>
    <w:rsid w:val="247F01ED"/>
    <w:rsid w:val="249F6523"/>
    <w:rsid w:val="24A438C3"/>
    <w:rsid w:val="24DA503E"/>
    <w:rsid w:val="2598673B"/>
    <w:rsid w:val="25EF714A"/>
    <w:rsid w:val="25F272B3"/>
    <w:rsid w:val="264A12F3"/>
    <w:rsid w:val="26E73319"/>
    <w:rsid w:val="28913E9A"/>
    <w:rsid w:val="28F925C5"/>
    <w:rsid w:val="293811B0"/>
    <w:rsid w:val="2A084CF4"/>
    <w:rsid w:val="2A6A2827"/>
    <w:rsid w:val="2B25029C"/>
    <w:rsid w:val="2B4211E4"/>
    <w:rsid w:val="2B972621"/>
    <w:rsid w:val="2BB36041"/>
    <w:rsid w:val="2BB45CC1"/>
    <w:rsid w:val="2BCE1F43"/>
    <w:rsid w:val="2C97183E"/>
    <w:rsid w:val="2E0B54A5"/>
    <w:rsid w:val="2E9E0D7D"/>
    <w:rsid w:val="2EF42D3C"/>
    <w:rsid w:val="2F747F8A"/>
    <w:rsid w:val="2F922799"/>
    <w:rsid w:val="2FA6143A"/>
    <w:rsid w:val="30CE64BD"/>
    <w:rsid w:val="31416C5C"/>
    <w:rsid w:val="316E2FA4"/>
    <w:rsid w:val="31B12793"/>
    <w:rsid w:val="324C68DC"/>
    <w:rsid w:val="32663671"/>
    <w:rsid w:val="327409F1"/>
    <w:rsid w:val="328E505E"/>
    <w:rsid w:val="33EC0C55"/>
    <w:rsid w:val="34D310B7"/>
    <w:rsid w:val="35121EA0"/>
    <w:rsid w:val="3554525D"/>
    <w:rsid w:val="37712C84"/>
    <w:rsid w:val="37B36F71"/>
    <w:rsid w:val="386077CF"/>
    <w:rsid w:val="38A51734"/>
    <w:rsid w:val="38D245F0"/>
    <w:rsid w:val="3919294C"/>
    <w:rsid w:val="39B51BBA"/>
    <w:rsid w:val="39D26F6B"/>
    <w:rsid w:val="3A014237"/>
    <w:rsid w:val="3AA179C3"/>
    <w:rsid w:val="3BA52A61"/>
    <w:rsid w:val="3C2970C0"/>
    <w:rsid w:val="3C831426"/>
    <w:rsid w:val="3DD143E8"/>
    <w:rsid w:val="3E0C635B"/>
    <w:rsid w:val="3EAE3DDB"/>
    <w:rsid w:val="403B1D60"/>
    <w:rsid w:val="41013A87"/>
    <w:rsid w:val="41030D51"/>
    <w:rsid w:val="41477DA7"/>
    <w:rsid w:val="41564E12"/>
    <w:rsid w:val="41F87BCB"/>
    <w:rsid w:val="42CE52A0"/>
    <w:rsid w:val="43481159"/>
    <w:rsid w:val="43945B2B"/>
    <w:rsid w:val="45030AC7"/>
    <w:rsid w:val="455A0A9D"/>
    <w:rsid w:val="460A2DAF"/>
    <w:rsid w:val="46772FB4"/>
    <w:rsid w:val="4686792F"/>
    <w:rsid w:val="46AA20FD"/>
    <w:rsid w:val="46E37CD8"/>
    <w:rsid w:val="48EA3F76"/>
    <w:rsid w:val="490366ED"/>
    <w:rsid w:val="49256F8E"/>
    <w:rsid w:val="493C4739"/>
    <w:rsid w:val="49D03520"/>
    <w:rsid w:val="4A7730B7"/>
    <w:rsid w:val="4B8F3B84"/>
    <w:rsid w:val="4BCB5F67"/>
    <w:rsid w:val="4C39659B"/>
    <w:rsid w:val="4C43492C"/>
    <w:rsid w:val="4D5E2AFB"/>
    <w:rsid w:val="4DE02688"/>
    <w:rsid w:val="4EBE5FD7"/>
    <w:rsid w:val="4F265292"/>
    <w:rsid w:val="508C2CB2"/>
    <w:rsid w:val="50BC3B54"/>
    <w:rsid w:val="511755C4"/>
    <w:rsid w:val="514F07F2"/>
    <w:rsid w:val="517C3C40"/>
    <w:rsid w:val="5253261E"/>
    <w:rsid w:val="52684D60"/>
    <w:rsid w:val="534C6985"/>
    <w:rsid w:val="534D630B"/>
    <w:rsid w:val="542D30FC"/>
    <w:rsid w:val="5443314E"/>
    <w:rsid w:val="55875893"/>
    <w:rsid w:val="55AD6B1D"/>
    <w:rsid w:val="55B442A9"/>
    <w:rsid w:val="55E83E1B"/>
    <w:rsid w:val="56437C87"/>
    <w:rsid w:val="566D7B43"/>
    <w:rsid w:val="56876CCB"/>
    <w:rsid w:val="56902993"/>
    <w:rsid w:val="57751D0C"/>
    <w:rsid w:val="57A31556"/>
    <w:rsid w:val="57BD1CD8"/>
    <w:rsid w:val="57F63877"/>
    <w:rsid w:val="5843585C"/>
    <w:rsid w:val="588562C6"/>
    <w:rsid w:val="592616D2"/>
    <w:rsid w:val="5A21156A"/>
    <w:rsid w:val="5AD64ABA"/>
    <w:rsid w:val="5B737C61"/>
    <w:rsid w:val="5BE3018F"/>
    <w:rsid w:val="5BEE6356"/>
    <w:rsid w:val="5DBA0DD1"/>
    <w:rsid w:val="5ECB65A6"/>
    <w:rsid w:val="5ECC68BF"/>
    <w:rsid w:val="5F7B20B7"/>
    <w:rsid w:val="612B2CF7"/>
    <w:rsid w:val="614801EC"/>
    <w:rsid w:val="62CF23FB"/>
    <w:rsid w:val="636C5B81"/>
    <w:rsid w:val="63D15554"/>
    <w:rsid w:val="640102A1"/>
    <w:rsid w:val="650F29E8"/>
    <w:rsid w:val="65104BDB"/>
    <w:rsid w:val="654C00A5"/>
    <w:rsid w:val="66875B59"/>
    <w:rsid w:val="66DC150D"/>
    <w:rsid w:val="684619F4"/>
    <w:rsid w:val="68B24D52"/>
    <w:rsid w:val="68C92778"/>
    <w:rsid w:val="691663EC"/>
    <w:rsid w:val="69A01157"/>
    <w:rsid w:val="6A1C4E63"/>
    <w:rsid w:val="6A321D4B"/>
    <w:rsid w:val="6A4C3B17"/>
    <w:rsid w:val="6B1418C9"/>
    <w:rsid w:val="6B5862AA"/>
    <w:rsid w:val="6B9F6949"/>
    <w:rsid w:val="6BC02002"/>
    <w:rsid w:val="6BC333DB"/>
    <w:rsid w:val="6C4D333F"/>
    <w:rsid w:val="6CB155E2"/>
    <w:rsid w:val="6D8049B5"/>
    <w:rsid w:val="6E9D190A"/>
    <w:rsid w:val="72506497"/>
    <w:rsid w:val="72695111"/>
    <w:rsid w:val="7296248F"/>
    <w:rsid w:val="73392864"/>
    <w:rsid w:val="7363466C"/>
    <w:rsid w:val="737A66D6"/>
    <w:rsid w:val="73F310C6"/>
    <w:rsid w:val="7538395C"/>
    <w:rsid w:val="75757044"/>
    <w:rsid w:val="7684397E"/>
    <w:rsid w:val="77501DE8"/>
    <w:rsid w:val="77740D08"/>
    <w:rsid w:val="77B41AF2"/>
    <w:rsid w:val="789A0AEB"/>
    <w:rsid w:val="78B4469D"/>
    <w:rsid w:val="78FE7820"/>
    <w:rsid w:val="79233FB5"/>
    <w:rsid w:val="79946A46"/>
    <w:rsid w:val="79961B01"/>
    <w:rsid w:val="79C26BB8"/>
    <w:rsid w:val="7BAA3C71"/>
    <w:rsid w:val="7C2634F2"/>
    <w:rsid w:val="7C3051CE"/>
    <w:rsid w:val="7D0351A7"/>
    <w:rsid w:val="7D6D1BA2"/>
    <w:rsid w:val="7D925D0F"/>
    <w:rsid w:val="7D991A5C"/>
    <w:rsid w:val="7E4576BF"/>
    <w:rsid w:val="7F7B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3"/>
    <w:qFormat/>
    <w:uiPriority w:val="0"/>
    <w:pPr>
      <w:keepNext/>
      <w:jc w:val="center"/>
      <w:outlineLvl w:val="0"/>
    </w:pPr>
    <w:rPr>
      <w:rFonts w:ascii="楷体_GB2312" w:eastAsia="楷体_GB2312"/>
      <w:b/>
      <w:bCs/>
      <w:kern w:val="0"/>
      <w:sz w:val="20"/>
      <w:szCs w:val="20"/>
    </w:rPr>
  </w:style>
  <w:style w:type="paragraph" w:styleId="3">
    <w:name w:val="heading 2"/>
    <w:basedOn w:val="1"/>
    <w:next w:val="4"/>
    <w:qFormat/>
    <w:uiPriority w:val="0"/>
    <w:pPr>
      <w:keepLines/>
      <w:adjustRightInd w:val="0"/>
      <w:spacing w:before="240" w:after="120" w:line="240" w:lineRule="atLeast"/>
      <w:textAlignment w:val="baseline"/>
      <w:outlineLvl w:val="1"/>
    </w:pPr>
    <w:rPr>
      <w:rFonts w:eastAsia="黑体"/>
      <w:b/>
      <w:kern w:val="0"/>
      <w:sz w:val="32"/>
      <w:szCs w:val="20"/>
    </w:rPr>
  </w:style>
  <w:style w:type="paragraph" w:styleId="5">
    <w:name w:val="heading 3"/>
    <w:basedOn w:val="1"/>
    <w:next w:val="1"/>
    <w:link w:val="55"/>
    <w:qFormat/>
    <w:uiPriority w:val="0"/>
    <w:pPr>
      <w:keepNext/>
      <w:keepLines/>
      <w:spacing w:before="260" w:after="260" w:line="416" w:lineRule="auto"/>
      <w:outlineLvl w:val="2"/>
    </w:pPr>
    <w:rPr>
      <w:b/>
      <w:bCs/>
      <w:sz w:val="32"/>
      <w:szCs w:val="32"/>
    </w:rPr>
  </w:style>
  <w:style w:type="paragraph" w:styleId="6">
    <w:name w:val="heading 4"/>
    <w:basedOn w:val="1"/>
    <w:next w:val="1"/>
    <w:link w:val="53"/>
    <w:qFormat/>
    <w:uiPriority w:val="0"/>
    <w:pPr>
      <w:keepNext/>
      <w:keepLines/>
      <w:spacing w:before="280" w:after="290" w:line="376" w:lineRule="auto"/>
      <w:outlineLvl w:val="3"/>
    </w:pPr>
    <w:rPr>
      <w:rFonts w:ascii="Cambria" w:hAnsi="Cambria"/>
      <w:b/>
      <w:bCs/>
      <w:sz w:val="28"/>
      <w:szCs w:val="28"/>
    </w:rPr>
  </w:style>
  <w:style w:type="character" w:default="1" w:styleId="29">
    <w:name w:val="Default Paragraph Font"/>
    <w:unhideWhenUsed/>
    <w:qFormat/>
    <w:uiPriority w:val="1"/>
    <w:rPr>
      <w:szCs w:val="20"/>
    </w:rPr>
  </w:style>
  <w:style w:type="table" w:default="1" w:styleId="27">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link w:val="44"/>
    <w:qFormat/>
    <w:uiPriority w:val="0"/>
    <w:pPr>
      <w:adjustRightInd w:val="0"/>
      <w:spacing w:line="312" w:lineRule="atLeast"/>
      <w:ind w:firstLine="420"/>
      <w:textAlignment w:val="baseline"/>
    </w:pPr>
    <w:rPr>
      <w:kern w:val="0"/>
      <w:szCs w:val="20"/>
    </w:rPr>
  </w:style>
  <w:style w:type="paragraph" w:styleId="7">
    <w:name w:val="caption"/>
    <w:basedOn w:val="1"/>
    <w:next w:val="1"/>
    <w:qFormat/>
    <w:uiPriority w:val="0"/>
    <w:rPr>
      <w:rFonts w:ascii="Arial" w:hAnsi="Arial" w:eastAsia="黑体" w:cs="Arial"/>
      <w:sz w:val="20"/>
      <w:szCs w:val="20"/>
    </w:rPr>
  </w:style>
  <w:style w:type="paragraph" w:styleId="8">
    <w:name w:val="Document Map"/>
    <w:basedOn w:val="1"/>
    <w:semiHidden/>
    <w:qFormat/>
    <w:uiPriority w:val="0"/>
    <w:pPr>
      <w:shd w:val="clear" w:color="auto" w:fill="000080"/>
    </w:pPr>
  </w:style>
  <w:style w:type="paragraph" w:styleId="9">
    <w:name w:val="annotation text"/>
    <w:basedOn w:val="1"/>
    <w:semiHidden/>
    <w:qFormat/>
    <w:uiPriority w:val="0"/>
    <w:pPr>
      <w:jc w:val="left"/>
    </w:pPr>
  </w:style>
  <w:style w:type="paragraph" w:styleId="10">
    <w:name w:val="Body Text"/>
    <w:basedOn w:val="1"/>
    <w:link w:val="42"/>
    <w:qFormat/>
    <w:uiPriority w:val="0"/>
    <w:pPr>
      <w:spacing w:after="120"/>
    </w:pPr>
  </w:style>
  <w:style w:type="paragraph" w:styleId="11">
    <w:name w:val="Body Text Indent"/>
    <w:basedOn w:val="1"/>
    <w:qFormat/>
    <w:uiPriority w:val="0"/>
    <w:pPr>
      <w:ind w:left="480" w:hanging="480" w:hangingChars="200"/>
    </w:pPr>
    <w:rPr>
      <w:sz w:val="24"/>
    </w:rPr>
  </w:style>
  <w:style w:type="paragraph" w:styleId="12">
    <w:name w:val="toc 3"/>
    <w:basedOn w:val="1"/>
    <w:next w:val="1"/>
    <w:qFormat/>
    <w:uiPriority w:val="39"/>
    <w:pPr>
      <w:ind w:left="840" w:leftChars="400"/>
    </w:pPr>
  </w:style>
  <w:style w:type="paragraph" w:styleId="13">
    <w:name w:val="Plain Text"/>
    <w:basedOn w:val="1"/>
    <w:link w:val="60"/>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14">
    <w:name w:val="Date"/>
    <w:basedOn w:val="1"/>
    <w:next w:val="1"/>
    <w:qFormat/>
    <w:uiPriority w:val="0"/>
    <w:pPr>
      <w:ind w:left="100" w:leftChars="2500"/>
    </w:pPr>
  </w:style>
  <w:style w:type="paragraph" w:styleId="15">
    <w:name w:val="Body Text Indent 2"/>
    <w:basedOn w:val="1"/>
    <w:qFormat/>
    <w:uiPriority w:val="0"/>
    <w:pPr>
      <w:spacing w:line="500" w:lineRule="exact"/>
      <w:ind w:firstLine="511" w:firstLineChars="213"/>
    </w:pPr>
    <w:rPr>
      <w:sz w:val="24"/>
    </w:rPr>
  </w:style>
  <w:style w:type="paragraph" w:styleId="16">
    <w:name w:val="Balloon Text"/>
    <w:basedOn w:val="1"/>
    <w:semiHidden/>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tabs>
        <w:tab w:val="right" w:leader="dot" w:pos="9628"/>
      </w:tabs>
      <w:spacing w:line="480" w:lineRule="auto"/>
    </w:pPr>
    <w:rPr>
      <w:rFonts w:ascii="Arial" w:hAnsi="Arial" w:eastAsia="新宋体" w:cs="Arial"/>
      <w:bCs/>
      <w:sz w:val="24"/>
      <w:lang w:val="en-US" w:eastAsia="zh-CN"/>
    </w:rPr>
  </w:style>
  <w:style w:type="paragraph" w:styleId="20">
    <w:name w:val="Body Text Indent 3"/>
    <w:basedOn w:val="1"/>
    <w:uiPriority w:val="0"/>
    <w:pPr>
      <w:spacing w:line="500" w:lineRule="exact"/>
      <w:ind w:left="511" w:hanging="511" w:hangingChars="213"/>
    </w:pPr>
    <w:rPr>
      <w:sz w:val="24"/>
    </w:rPr>
  </w:style>
  <w:style w:type="paragraph" w:styleId="21">
    <w:name w:val="toc 2"/>
    <w:basedOn w:val="1"/>
    <w:next w:val="1"/>
    <w:semiHidden/>
    <w:qFormat/>
    <w:uiPriority w:val="0"/>
    <w:pPr>
      <w:ind w:left="420" w:leftChars="200"/>
    </w:pPr>
  </w:style>
  <w:style w:type="paragraph" w:styleId="22">
    <w:name w:val="Normal (Web)"/>
    <w:basedOn w:val="1"/>
    <w:uiPriority w:val="99"/>
    <w:pPr>
      <w:widowControl/>
      <w:spacing w:before="100" w:beforeAutospacing="1" w:after="100" w:afterAutospacing="1"/>
      <w:jc w:val="left"/>
    </w:pPr>
    <w:rPr>
      <w:rFonts w:ascii="宋体" w:hAnsi="宋体" w:cs="宋体"/>
      <w:kern w:val="0"/>
      <w:sz w:val="24"/>
    </w:rPr>
  </w:style>
  <w:style w:type="paragraph" w:styleId="23">
    <w:name w:val="Title"/>
    <w:basedOn w:val="1"/>
    <w:link w:val="62"/>
    <w:qFormat/>
    <w:uiPriority w:val="0"/>
    <w:pPr>
      <w:autoSpaceDE w:val="0"/>
      <w:autoSpaceDN w:val="0"/>
      <w:adjustRightInd w:val="0"/>
      <w:spacing w:before="240" w:after="60"/>
      <w:jc w:val="center"/>
      <w:outlineLvl w:val="0"/>
    </w:pPr>
    <w:rPr>
      <w:rFonts w:ascii="Verdana" w:hAnsi="Verdana" w:eastAsia="仿宋_GB2312"/>
      <w:b/>
      <w:bCs/>
      <w:kern w:val="0"/>
      <w:sz w:val="32"/>
      <w:szCs w:val="32"/>
    </w:rPr>
  </w:style>
  <w:style w:type="paragraph" w:styleId="24">
    <w:name w:val="annotation subject"/>
    <w:basedOn w:val="9"/>
    <w:next w:val="9"/>
    <w:semiHidden/>
    <w:qFormat/>
    <w:uiPriority w:val="0"/>
    <w:rPr>
      <w:b/>
      <w:bCs/>
    </w:rPr>
  </w:style>
  <w:style w:type="paragraph" w:styleId="25">
    <w:name w:val="Body Text First Indent"/>
    <w:basedOn w:val="10"/>
    <w:link w:val="65"/>
    <w:qFormat/>
    <w:uiPriority w:val="0"/>
    <w:pPr>
      <w:ind w:firstLine="420" w:firstLineChars="100"/>
    </w:pPr>
  </w:style>
  <w:style w:type="paragraph" w:styleId="26">
    <w:name w:val="Body Text First Indent 2"/>
    <w:basedOn w:val="11"/>
    <w:qFormat/>
    <w:uiPriority w:val="0"/>
    <w:pPr>
      <w:spacing w:after="120"/>
      <w:ind w:left="420" w:leftChars="200" w:firstLine="420" w:firstLineChars="200"/>
    </w:pPr>
    <w:rPr>
      <w:sz w:val="21"/>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0">
    <w:name w:val="Strong"/>
    <w:qFormat/>
    <w:uiPriority w:val="0"/>
    <w:rPr>
      <w:b/>
      <w:bCs/>
    </w:rPr>
  </w:style>
  <w:style w:type="character" w:styleId="31">
    <w:name w:val="page number"/>
    <w:basedOn w:val="29"/>
    <w:qFormat/>
    <w:uiPriority w:val="0"/>
  </w:style>
  <w:style w:type="character" w:styleId="32">
    <w:name w:val="FollowedHyperlink"/>
    <w:qFormat/>
    <w:uiPriority w:val="0"/>
    <w:rPr>
      <w:color w:val="000000"/>
      <w:szCs w:val="20"/>
      <w:u w:val="none"/>
    </w:rPr>
  </w:style>
  <w:style w:type="character" w:styleId="33">
    <w:name w:val="Hyperlink"/>
    <w:qFormat/>
    <w:uiPriority w:val="99"/>
    <w:rPr>
      <w:color w:val="000000"/>
      <w:sz w:val="20"/>
      <w:szCs w:val="20"/>
      <w:u w:val="none"/>
    </w:rPr>
  </w:style>
  <w:style w:type="character" w:styleId="34">
    <w:name w:val="annotation reference"/>
    <w:semiHidden/>
    <w:qFormat/>
    <w:uiPriority w:val="0"/>
    <w:rPr>
      <w:sz w:val="21"/>
      <w:szCs w:val="21"/>
    </w:rPr>
  </w:style>
  <w:style w:type="character" w:customStyle="1" w:styleId="35">
    <w:name w:val="Texte Char Char"/>
    <w:qFormat/>
    <w:uiPriority w:val="0"/>
    <w:rPr>
      <w:rFonts w:ascii="宋体" w:hAnsi="Courier New" w:eastAsia="宋体"/>
      <w:sz w:val="21"/>
      <w:szCs w:val="21"/>
      <w:lang w:val="en-US" w:eastAsia="zh-CN" w:bidi="ar-SA"/>
    </w:rPr>
  </w:style>
  <w:style w:type="character" w:customStyle="1" w:styleId="36">
    <w:name w:val="Char Char2"/>
    <w:qFormat/>
    <w:uiPriority w:val="0"/>
    <w:rPr>
      <w:rFonts w:ascii="宋体" w:hAnsi="Courier New" w:eastAsia="宋体"/>
      <w:kern w:val="2"/>
      <w:sz w:val="21"/>
      <w:lang w:val="en-US" w:eastAsia="zh-CN"/>
    </w:rPr>
  </w:style>
  <w:style w:type="character" w:customStyle="1" w:styleId="37">
    <w:name w:val=" Char Char6"/>
    <w:qFormat/>
    <w:uiPriority w:val="0"/>
    <w:rPr>
      <w:rFonts w:ascii="仿宋_GB2312" w:hAnsi="Wingdings" w:eastAsia="仿宋_GB2312"/>
      <w:sz w:val="21"/>
      <w:szCs w:val="21"/>
      <w:lang w:val="en-US" w:eastAsia="zh-CN" w:bidi="ar-SA"/>
    </w:rPr>
  </w:style>
  <w:style w:type="character" w:customStyle="1" w:styleId="38">
    <w:name w:val="DTZ normal Char Char"/>
    <w:link w:val="39"/>
    <w:qFormat/>
    <w:uiPriority w:val="0"/>
    <w:rPr>
      <w:rFonts w:ascii="Arial" w:hAnsi="Arial"/>
      <w:szCs w:val="24"/>
      <w:lang w:val="en-GB" w:eastAsia="en-US"/>
    </w:rPr>
  </w:style>
  <w:style w:type="paragraph" w:customStyle="1" w:styleId="39">
    <w:name w:val="DTZ normal"/>
    <w:basedOn w:val="1"/>
    <w:link w:val="38"/>
    <w:qFormat/>
    <w:uiPriority w:val="0"/>
    <w:pPr>
      <w:widowControl/>
      <w:spacing w:after="260" w:line="260" w:lineRule="exact"/>
      <w:jc w:val="left"/>
    </w:pPr>
    <w:rPr>
      <w:rFonts w:ascii="Arial" w:hAnsi="Arial"/>
      <w:kern w:val="0"/>
      <w:sz w:val="20"/>
      <w:lang w:val="en-GB" w:eastAsia="en-US"/>
    </w:rPr>
  </w:style>
  <w:style w:type="character" w:customStyle="1" w:styleId="40">
    <w:name w:val="BZ_正文 Char"/>
    <w:link w:val="41"/>
    <w:qFormat/>
    <w:locked/>
    <w:uiPriority w:val="0"/>
    <w:rPr>
      <w:rFonts w:eastAsia="宋体"/>
      <w:kern w:val="2"/>
      <w:sz w:val="24"/>
      <w:szCs w:val="24"/>
      <w:lang w:val="en-US" w:eastAsia="zh-CN" w:bidi="ar-SA"/>
    </w:rPr>
  </w:style>
  <w:style w:type="paragraph" w:customStyle="1" w:styleId="41">
    <w:name w:val="BZ_正文"/>
    <w:basedOn w:val="1"/>
    <w:link w:val="40"/>
    <w:qFormat/>
    <w:uiPriority w:val="0"/>
    <w:pPr>
      <w:widowControl/>
      <w:spacing w:line="360" w:lineRule="auto"/>
      <w:ind w:firstLine="200" w:firstLineChars="200"/>
    </w:pPr>
    <w:rPr>
      <w:sz w:val="24"/>
    </w:rPr>
  </w:style>
  <w:style w:type="character" w:customStyle="1" w:styleId="42">
    <w:name w:val="正文文本 Char"/>
    <w:link w:val="10"/>
    <w:qFormat/>
    <w:uiPriority w:val="0"/>
    <w:rPr>
      <w:kern w:val="2"/>
      <w:sz w:val="21"/>
      <w:szCs w:val="24"/>
    </w:rPr>
  </w:style>
  <w:style w:type="character" w:customStyle="1" w:styleId="43">
    <w:name w:val="标题 1 Char1"/>
    <w:link w:val="2"/>
    <w:qFormat/>
    <w:uiPriority w:val="0"/>
    <w:rPr>
      <w:rFonts w:ascii="楷体_GB2312" w:eastAsia="楷体_GB2312"/>
      <w:b/>
      <w:bCs/>
    </w:rPr>
  </w:style>
  <w:style w:type="character" w:customStyle="1" w:styleId="44">
    <w:name w:val="正文缩进 Char"/>
    <w:link w:val="4"/>
    <w:qFormat/>
    <w:uiPriority w:val="0"/>
    <w:rPr>
      <w:rFonts w:eastAsia="宋体"/>
      <w:sz w:val="21"/>
      <w:lang w:val="en-US" w:eastAsia="zh-CN" w:bidi="ar-SA"/>
    </w:rPr>
  </w:style>
  <w:style w:type="character" w:customStyle="1" w:styleId="45">
    <w:name w:val="Texte Char"/>
    <w:qFormat/>
    <w:locked/>
    <w:uiPriority w:val="0"/>
    <w:rPr>
      <w:rFonts w:ascii="宋体" w:eastAsia="宋体"/>
      <w:sz w:val="21"/>
      <w:szCs w:val="21"/>
      <w:lang w:val="en-US" w:eastAsia="zh-CN" w:bidi="ar-SA"/>
    </w:rPr>
  </w:style>
  <w:style w:type="character" w:customStyle="1" w:styleId="46">
    <w:name w:val="正文4 Char"/>
    <w:link w:val="47"/>
    <w:qFormat/>
    <w:uiPriority w:val="0"/>
    <w:rPr>
      <w:rFonts w:eastAsia="宋体"/>
      <w:kern w:val="2"/>
      <w:sz w:val="24"/>
      <w:szCs w:val="24"/>
      <w:lang w:val="en-US" w:eastAsia="zh-CN" w:bidi="ar-SA"/>
    </w:rPr>
  </w:style>
  <w:style w:type="paragraph" w:customStyle="1" w:styleId="47">
    <w:name w:val="正文4"/>
    <w:basedOn w:val="1"/>
    <w:link w:val="46"/>
    <w:qFormat/>
    <w:uiPriority w:val="0"/>
    <w:pPr>
      <w:numPr>
        <w:ilvl w:val="0"/>
        <w:numId w:val="1"/>
      </w:numPr>
      <w:spacing w:before="60" w:after="60" w:line="360" w:lineRule="auto"/>
      <w:ind w:firstLine="0"/>
    </w:pPr>
    <w:rPr>
      <w:sz w:val="24"/>
    </w:rPr>
  </w:style>
  <w:style w:type="character" w:customStyle="1" w:styleId="48">
    <w:name w:val="哈哈正文 Char"/>
    <w:link w:val="49"/>
    <w:qFormat/>
    <w:uiPriority w:val="0"/>
    <w:rPr>
      <w:rFonts w:ascii="宋体" w:hAnsi="宋体" w:eastAsia="宋体" w:cs="宋体"/>
      <w:kern w:val="2"/>
      <w:sz w:val="24"/>
      <w:lang w:val="en-US" w:eastAsia="zh-CN" w:bidi="ar-SA"/>
    </w:rPr>
  </w:style>
  <w:style w:type="paragraph" w:customStyle="1" w:styleId="49">
    <w:name w:val="哈哈正文"/>
    <w:basedOn w:val="1"/>
    <w:link w:val="48"/>
    <w:qFormat/>
    <w:uiPriority w:val="0"/>
    <w:pPr>
      <w:spacing w:line="360" w:lineRule="auto"/>
      <w:ind w:firstLine="200" w:firstLineChars="200"/>
    </w:pPr>
    <w:rPr>
      <w:rFonts w:ascii="宋体" w:hAnsi="宋体" w:cs="宋体"/>
      <w:sz w:val="24"/>
      <w:szCs w:val="20"/>
    </w:rPr>
  </w:style>
  <w:style w:type="character" w:customStyle="1" w:styleId="50">
    <w:name w:val="标题 1 Char"/>
    <w:qFormat/>
    <w:uiPriority w:val="0"/>
    <w:rPr>
      <w:rFonts w:ascii="楷体_GB2312" w:eastAsia="楷体_GB2312"/>
      <w:b/>
      <w:bCs/>
    </w:rPr>
  </w:style>
  <w:style w:type="character" w:customStyle="1" w:styleId="51">
    <w:name w:val="文档正文 Char"/>
    <w:link w:val="52"/>
    <w:qFormat/>
    <w:uiPriority w:val="0"/>
    <w:rPr>
      <w:rFonts w:ascii="Tahoma" w:hAnsi="Tahoma" w:eastAsia="仿宋_GB2312"/>
      <w:sz w:val="28"/>
      <w:lang w:val="en-US" w:eastAsia="zh-CN" w:bidi="ar-SA"/>
    </w:rPr>
  </w:style>
  <w:style w:type="paragraph" w:customStyle="1" w:styleId="52">
    <w:name w:val="文档正文"/>
    <w:basedOn w:val="1"/>
    <w:link w:val="51"/>
    <w:qFormat/>
    <w:uiPriority w:val="0"/>
    <w:pPr>
      <w:spacing w:line="360" w:lineRule="auto"/>
      <w:ind w:firstLine="480" w:firstLineChars="200"/>
    </w:pPr>
    <w:rPr>
      <w:rFonts w:ascii="Tahoma" w:hAnsi="Tahoma" w:eastAsia="仿宋_GB2312"/>
      <w:kern w:val="0"/>
      <w:sz w:val="28"/>
      <w:szCs w:val="20"/>
    </w:rPr>
  </w:style>
  <w:style w:type="character" w:customStyle="1" w:styleId="53">
    <w:name w:val="标题 4 Char"/>
    <w:link w:val="6"/>
    <w:semiHidden/>
    <w:qFormat/>
    <w:uiPriority w:val="0"/>
    <w:rPr>
      <w:rFonts w:ascii="Cambria" w:hAnsi="Cambria" w:eastAsia="宋体"/>
      <w:b/>
      <w:bCs/>
      <w:kern w:val="2"/>
      <w:sz w:val="28"/>
      <w:szCs w:val="28"/>
      <w:lang w:bidi="ar-SA"/>
    </w:rPr>
  </w:style>
  <w:style w:type="character" w:customStyle="1" w:styleId="54">
    <w:name w:val="Char Char Char"/>
    <w:qFormat/>
    <w:uiPriority w:val="0"/>
    <w:rPr>
      <w:rFonts w:ascii="宋体" w:hAnsi="Courier New" w:eastAsia="宋体"/>
      <w:sz w:val="21"/>
      <w:szCs w:val="21"/>
      <w:lang w:val="en-US" w:eastAsia="zh-CN" w:bidi="ar-SA"/>
    </w:rPr>
  </w:style>
  <w:style w:type="character" w:customStyle="1" w:styleId="55">
    <w:name w:val="标题 3 Char"/>
    <w:link w:val="5"/>
    <w:uiPriority w:val="0"/>
    <w:rPr>
      <w:b/>
      <w:bCs/>
      <w:kern w:val="2"/>
      <w:sz w:val="32"/>
      <w:szCs w:val="32"/>
      <w:lang w:bidi="ar-SA"/>
    </w:rPr>
  </w:style>
  <w:style w:type="character" w:customStyle="1" w:styleId="56">
    <w:name w:val="BZ_二级标题 Char"/>
    <w:link w:val="57"/>
    <w:qFormat/>
    <w:locked/>
    <w:uiPriority w:val="0"/>
    <w:rPr>
      <w:rFonts w:eastAsia="楷体"/>
      <w:b/>
      <w:bCs/>
      <w:kern w:val="2"/>
      <w:sz w:val="32"/>
      <w:szCs w:val="32"/>
      <w:lang w:val="en-US" w:eastAsia="zh-CN" w:bidi="ar-SA"/>
    </w:rPr>
  </w:style>
  <w:style w:type="paragraph" w:customStyle="1" w:styleId="57">
    <w:name w:val="BZ_二级标题"/>
    <w:basedOn w:val="3"/>
    <w:link w:val="56"/>
    <w:qFormat/>
    <w:uiPriority w:val="0"/>
    <w:pPr>
      <w:keepNext/>
      <w:widowControl/>
      <w:numPr>
        <w:ilvl w:val="1"/>
        <w:numId w:val="2"/>
      </w:numPr>
      <w:adjustRightInd/>
      <w:spacing w:beforeLines="50" w:afterLines="50" w:line="240" w:lineRule="auto"/>
      <w:textAlignment w:val="auto"/>
    </w:pPr>
    <w:rPr>
      <w:rFonts w:eastAsia="楷体"/>
      <w:bCs/>
      <w:kern w:val="2"/>
      <w:szCs w:val="32"/>
    </w:rPr>
  </w:style>
  <w:style w:type="character" w:customStyle="1" w:styleId="58">
    <w:name w:val="样式6 列表并列 Char"/>
    <w:link w:val="59"/>
    <w:qFormat/>
    <w:locked/>
    <w:uiPriority w:val="0"/>
    <w:rPr>
      <w:rFonts w:ascii="Arial" w:hAnsi="Arial" w:cs="Arial"/>
      <w:kern w:val="21"/>
      <w:sz w:val="21"/>
      <w:szCs w:val="24"/>
      <w:lang w:val="en-US" w:eastAsia="zh-CN" w:bidi="ar-SA"/>
    </w:rPr>
  </w:style>
  <w:style w:type="paragraph" w:customStyle="1" w:styleId="59">
    <w:name w:val="样式6 列表并列"/>
    <w:link w:val="58"/>
    <w:qFormat/>
    <w:uiPriority w:val="0"/>
    <w:pPr>
      <w:widowControl w:val="0"/>
      <w:numPr>
        <w:ilvl w:val="0"/>
        <w:numId w:val="3"/>
      </w:numPr>
      <w:spacing w:before="40" w:after="40" w:line="240" w:lineRule="atLeast"/>
      <w:ind w:left="840" w:hanging="420"/>
    </w:pPr>
    <w:rPr>
      <w:rFonts w:ascii="Arial" w:hAnsi="Arial" w:eastAsia="宋体" w:cs="Arial"/>
      <w:kern w:val="21"/>
      <w:sz w:val="21"/>
      <w:szCs w:val="24"/>
      <w:lang w:val="en-US" w:eastAsia="zh-CN" w:bidi="ar-SA"/>
    </w:rPr>
  </w:style>
  <w:style w:type="character" w:customStyle="1" w:styleId="60">
    <w:name w:val="纯文本 Char"/>
    <w:link w:val="13"/>
    <w:qFormat/>
    <w:uiPriority w:val="0"/>
    <w:rPr>
      <w:rFonts w:ascii="宋体" w:hAnsi="Courier New" w:eastAsia="宋体"/>
      <w:sz w:val="21"/>
      <w:szCs w:val="21"/>
      <w:lang w:val="en-US" w:eastAsia="zh-CN" w:bidi="ar-SA"/>
    </w:rPr>
  </w:style>
  <w:style w:type="character" w:customStyle="1" w:styleId="61">
    <w:name w:val="style21"/>
    <w:qFormat/>
    <w:uiPriority w:val="0"/>
    <w:rPr>
      <w:sz w:val="15"/>
      <w:szCs w:val="15"/>
    </w:rPr>
  </w:style>
  <w:style w:type="character" w:customStyle="1" w:styleId="62">
    <w:name w:val="标题 Char"/>
    <w:basedOn w:val="29"/>
    <w:link w:val="23"/>
    <w:qFormat/>
    <w:uiPriority w:val="0"/>
    <w:rPr>
      <w:rFonts w:ascii="Verdana" w:hAnsi="Verdana" w:eastAsia="仿宋_GB2312"/>
      <w:b/>
      <w:bCs/>
      <w:sz w:val="32"/>
      <w:szCs w:val="32"/>
    </w:rPr>
  </w:style>
  <w:style w:type="character" w:customStyle="1" w:styleId="63">
    <w:name w:val="BZ_一级标题 Char"/>
    <w:link w:val="64"/>
    <w:qFormat/>
    <w:locked/>
    <w:uiPriority w:val="0"/>
    <w:rPr>
      <w:rFonts w:eastAsia="华文中宋"/>
      <w:b/>
      <w:bCs/>
      <w:kern w:val="44"/>
      <w:sz w:val="36"/>
      <w:szCs w:val="36"/>
      <w:lang w:val="en-US" w:eastAsia="zh-CN" w:bidi="ar-SA"/>
    </w:rPr>
  </w:style>
  <w:style w:type="paragraph" w:customStyle="1" w:styleId="64">
    <w:name w:val="BZ_一级标题"/>
    <w:basedOn w:val="2"/>
    <w:link w:val="63"/>
    <w:qFormat/>
    <w:uiPriority w:val="0"/>
    <w:pPr>
      <w:keepLines/>
      <w:widowControl/>
      <w:spacing w:beforeLines="50" w:afterLines="50"/>
      <w:ind w:left="900" w:hanging="420"/>
      <w:jc w:val="both"/>
    </w:pPr>
    <w:rPr>
      <w:rFonts w:ascii="Times New Roman" w:eastAsia="华文中宋"/>
      <w:kern w:val="44"/>
      <w:sz w:val="36"/>
      <w:szCs w:val="36"/>
      <w:lang w:val="en-US" w:eastAsia="zh-CN"/>
    </w:rPr>
  </w:style>
  <w:style w:type="character" w:customStyle="1" w:styleId="65">
    <w:name w:val="正文首行缩进 Char"/>
    <w:basedOn w:val="42"/>
    <w:link w:val="25"/>
    <w:qFormat/>
    <w:uiPriority w:val="0"/>
  </w:style>
  <w:style w:type="paragraph" w:customStyle="1" w:styleId="66">
    <w:name w:val="_Style 24"/>
    <w:basedOn w:val="8"/>
    <w:qFormat/>
    <w:uiPriority w:val="0"/>
    <w:rPr>
      <w:rFonts w:ascii="Tahoma" w:hAnsi="Tahoma"/>
      <w:sz w:val="24"/>
    </w:rPr>
  </w:style>
  <w:style w:type="paragraph" w:customStyle="1" w:styleId="67">
    <w:name w:val="正文2"/>
    <w:basedOn w:val="1"/>
    <w:qFormat/>
    <w:uiPriority w:val="0"/>
    <w:pPr>
      <w:spacing w:before="156" w:line="360" w:lineRule="auto"/>
      <w:ind w:firstLine="510" w:firstLineChars="200"/>
    </w:pPr>
    <w:rPr>
      <w:sz w:val="24"/>
      <w:szCs w:val="20"/>
    </w:rPr>
  </w:style>
  <w:style w:type="paragraph" w:customStyle="1" w:styleId="68">
    <w:name w:val="2级"/>
    <w:basedOn w:val="3"/>
    <w:next w:val="26"/>
    <w:qFormat/>
    <w:uiPriority w:val="0"/>
    <w:pPr>
      <w:keepNext/>
      <w:numPr>
        <w:ilvl w:val="1"/>
        <w:numId w:val="1"/>
      </w:numPr>
      <w:adjustRightInd/>
      <w:spacing w:before="260" w:after="260" w:line="415" w:lineRule="auto"/>
      <w:textAlignment w:val="auto"/>
    </w:pPr>
    <w:rPr>
      <w:rFonts w:ascii="Cambria" w:hAnsi="Cambria"/>
      <w:bCs/>
      <w:sz w:val="30"/>
      <w:szCs w:val="32"/>
    </w:rPr>
  </w:style>
  <w:style w:type="paragraph" w:customStyle="1" w:styleId="69">
    <w:name w:val="中等深浅网格 1 - 着色 22"/>
    <w:basedOn w:val="1"/>
    <w:qFormat/>
    <w:uiPriority w:val="34"/>
    <w:pPr>
      <w:ind w:firstLine="420" w:firstLineChars="200"/>
    </w:pPr>
    <w:rPr>
      <w:rFonts w:ascii="Cambria" w:hAnsi="Cambria"/>
      <w:sz w:val="24"/>
    </w:rPr>
  </w:style>
  <w:style w:type="paragraph" w:customStyle="1" w:styleId="70">
    <w:name w:val="Char Char Char Char"/>
    <w:basedOn w:val="8"/>
    <w:qFormat/>
    <w:uiPriority w:val="0"/>
    <w:rPr>
      <w:rFonts w:ascii="Tahoma" w:hAnsi="Tahoma"/>
      <w:sz w:val="24"/>
    </w:rPr>
  </w:style>
  <w:style w:type="paragraph" w:customStyle="1" w:styleId="71">
    <w:name w:val="Char Char"/>
    <w:basedOn w:val="1"/>
    <w:qFormat/>
    <w:uiPriority w:val="0"/>
    <w:rPr>
      <w:rFonts w:ascii="仿宋_GB2312" w:eastAsia="仿宋_GB2312"/>
      <w:b/>
      <w:sz w:val="32"/>
      <w:szCs w:val="32"/>
    </w:rPr>
  </w:style>
  <w:style w:type="paragraph" w:customStyle="1" w:styleId="72">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73">
    <w:name w:val=" Char Char Char Char"/>
    <w:basedOn w:val="8"/>
    <w:qFormat/>
    <w:uiPriority w:val="0"/>
    <w:rPr>
      <w:szCs w:val="20"/>
    </w:rPr>
  </w:style>
  <w:style w:type="paragraph" w:customStyle="1" w:styleId="74">
    <w:name w:val="xl34"/>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2"/>
      <w:szCs w:val="22"/>
    </w:rPr>
  </w:style>
  <w:style w:type="paragraph" w:customStyle="1" w:styleId="75">
    <w:name w:val=" Char Char Char Char Char Char Char Char Char1 Char"/>
    <w:basedOn w:val="1"/>
    <w:qFormat/>
    <w:uiPriority w:val="0"/>
    <w:rPr>
      <w:rFonts w:ascii="新宋体" w:hAnsi="新宋体" w:eastAsia="仿宋_GB2312" w:cs="新宋体"/>
    </w:rPr>
  </w:style>
  <w:style w:type="paragraph" w:customStyle="1" w:styleId="76">
    <w:name w:val="BZ_题注_图"/>
    <w:basedOn w:val="7"/>
    <w:next w:val="1"/>
    <w:qFormat/>
    <w:uiPriority w:val="0"/>
    <w:pPr>
      <w:widowControl/>
      <w:spacing w:beforeLines="50" w:afterLines="50"/>
      <w:jc w:val="center"/>
    </w:pPr>
    <w:rPr>
      <w:rFonts w:ascii="Times New Roman" w:hAnsi="Times New Roman" w:cs="Times New Roman"/>
      <w:sz w:val="21"/>
      <w:szCs w:val="21"/>
    </w:rPr>
  </w:style>
  <w:style w:type="paragraph" w:customStyle="1" w:styleId="77">
    <w:name w:val="style31"/>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Char Char1 Char Char Char Char Char Char"/>
    <w:basedOn w:val="1"/>
    <w:qFormat/>
    <w:uiPriority w:val="0"/>
    <w:pPr>
      <w:widowControl/>
      <w:spacing w:after="160" w:line="240" w:lineRule="exact"/>
      <w:jc w:val="left"/>
    </w:pPr>
    <w:rPr>
      <w:rFonts w:ascii="宋体" w:hAnsi="宋体" w:cs="宋体"/>
      <w:kern w:val="0"/>
      <w:szCs w:val="20"/>
    </w:rPr>
  </w:style>
  <w:style w:type="paragraph" w:customStyle="1" w:styleId="79">
    <w:name w:val="简单回函地址"/>
    <w:basedOn w:val="1"/>
    <w:qFormat/>
    <w:uiPriority w:val="0"/>
  </w:style>
  <w:style w:type="paragraph" w:customStyle="1" w:styleId="80">
    <w:name w:val="Char Char Char Char Char Char Char"/>
    <w:basedOn w:val="1"/>
    <w:qFormat/>
    <w:uiPriority w:val="0"/>
    <w:rPr>
      <w:rFonts w:ascii="仿宋_GB2312" w:eastAsia="仿宋_GB2312"/>
      <w:b/>
      <w:sz w:val="32"/>
      <w:szCs w:val="32"/>
    </w:rPr>
  </w:style>
  <w:style w:type="paragraph" w:customStyle="1" w:styleId="81">
    <w:name w:val="Char Char Char Char Char Char Char Char Char Char Char Char Char"/>
    <w:basedOn w:val="1"/>
    <w:qFormat/>
    <w:uiPriority w:val="0"/>
    <w:rPr>
      <w:rFonts w:ascii="Tahoma" w:hAnsi="Tahoma"/>
      <w:sz w:val="24"/>
      <w:szCs w:val="20"/>
    </w:rPr>
  </w:style>
  <w:style w:type="paragraph" w:customStyle="1" w:styleId="82">
    <w:name w:val="Char Char Char Char1"/>
    <w:basedOn w:val="1"/>
    <w:qFormat/>
    <w:uiPriority w:val="0"/>
    <w:rPr>
      <w:rFonts w:ascii="Tahoma" w:hAnsi="Tahoma"/>
      <w:sz w:val="24"/>
      <w:szCs w:val="20"/>
    </w:rPr>
  </w:style>
  <w:style w:type="paragraph" w:customStyle="1" w:styleId="83">
    <w:name w:val="xl37"/>
    <w:basedOn w:val="1"/>
    <w:qFormat/>
    <w:uiPriority w:val="0"/>
    <w:pPr>
      <w:widowControl/>
      <w:pBdr>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kern w:val="0"/>
      <w:sz w:val="22"/>
      <w:szCs w:val="22"/>
    </w:rPr>
  </w:style>
  <w:style w:type="paragraph" w:customStyle="1" w:styleId="84">
    <w:name w:val="BZ_三级标题"/>
    <w:basedOn w:val="5"/>
    <w:next w:val="1"/>
    <w:qFormat/>
    <w:uiPriority w:val="0"/>
    <w:pPr>
      <w:widowControl/>
      <w:numPr>
        <w:ilvl w:val="2"/>
        <w:numId w:val="4"/>
      </w:numPr>
      <w:spacing w:beforeLines="50" w:afterLines="50" w:line="240" w:lineRule="auto"/>
    </w:pPr>
    <w:rPr>
      <w:rFonts w:eastAsia="黑体"/>
      <w:sz w:val="28"/>
      <w:szCs w:val="28"/>
      <w:lang w:val="en-US" w:eastAsia="zh-CN"/>
    </w:rPr>
  </w:style>
  <w:style w:type="paragraph" w:customStyle="1" w:styleId="85">
    <w:name w:val="List Paragraph1"/>
    <w:basedOn w:val="1"/>
    <w:qFormat/>
    <w:uiPriority w:val="34"/>
    <w:pPr>
      <w:ind w:firstLine="420" w:firstLineChars="200"/>
    </w:pPr>
    <w:rPr>
      <w:rFonts w:ascii="Cambria" w:hAnsi="Cambria"/>
      <w:sz w:val="24"/>
    </w:rPr>
  </w:style>
  <w:style w:type="paragraph" w:customStyle="1" w:styleId="86">
    <w:name w:val=" Char"/>
    <w:basedOn w:val="1"/>
    <w:qFormat/>
    <w:uiPriority w:val="0"/>
    <w:pPr>
      <w:adjustRightInd w:val="0"/>
      <w:spacing w:line="360" w:lineRule="auto"/>
    </w:pPr>
    <w:rPr>
      <w:kern w:val="0"/>
      <w:sz w:val="24"/>
      <w:szCs w:val="20"/>
    </w:rPr>
  </w:style>
  <w:style w:type="paragraph" w:customStyle="1" w:styleId="87">
    <w:name w:val="保留正文"/>
    <w:basedOn w:val="10"/>
    <w:qFormat/>
    <w:uiPriority w:val="0"/>
    <w:pPr>
      <w:keepNext/>
      <w:spacing w:after="160"/>
    </w:pPr>
    <w:rPr>
      <w:lang w:val="en-US" w:eastAsia="zh-CN"/>
    </w:rPr>
  </w:style>
  <w:style w:type="paragraph" w:styleId="88">
    <w:name w:val="List Paragraph"/>
    <w:basedOn w:val="1"/>
    <w:qFormat/>
    <w:uiPriority w:val="34"/>
    <w:pPr>
      <w:ind w:firstLine="420" w:firstLineChars="200"/>
    </w:pPr>
  </w:style>
  <w:style w:type="paragraph" w:customStyle="1" w:styleId="89">
    <w:name w:val="BZ_封面_名称"/>
    <w:basedOn w:val="1"/>
    <w:qFormat/>
    <w:uiPriority w:val="0"/>
    <w:pPr>
      <w:widowControl/>
      <w:jc w:val="center"/>
    </w:pPr>
    <w:rPr>
      <w:rFonts w:eastAsia="黑体"/>
      <w:sz w:val="44"/>
      <w:szCs w:val="44"/>
    </w:rPr>
  </w:style>
  <w:style w:type="paragraph" w:customStyle="1" w:styleId="90">
    <w:name w:val="xl55"/>
    <w:basedOn w:val="1"/>
    <w:qFormat/>
    <w:uiPriority w:val="0"/>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91">
    <w:name w:val="Char Char Char Char Char Char Char Char Char Char Char Char Char1"/>
    <w:basedOn w:val="1"/>
    <w:qFormat/>
    <w:uiPriority w:val="0"/>
    <w:rPr>
      <w:rFonts w:ascii="Tahoma" w:hAnsi="Tahoma"/>
      <w:sz w:val="24"/>
      <w:szCs w:val="20"/>
    </w:rPr>
  </w:style>
  <w:style w:type="paragraph" w:customStyle="1" w:styleId="92">
    <w:name w:val="HTML Top of Form"/>
    <w:basedOn w:val="1"/>
    <w:next w:val="1"/>
    <w:qFormat/>
    <w:uiPriority w:val="0"/>
    <w:pPr>
      <w:pBdr>
        <w:bottom w:val="single" w:color="auto" w:sz="6" w:space="1"/>
      </w:pBdr>
      <w:jc w:val="center"/>
    </w:pPr>
    <w:rPr>
      <w:rFonts w:ascii="Arial"/>
      <w:vanish/>
      <w:sz w:val="16"/>
    </w:rPr>
  </w:style>
  <w:style w:type="paragraph" w:customStyle="1" w:styleId="93">
    <w:name w:val="p0"/>
    <w:basedOn w:val="1"/>
    <w:qFormat/>
    <w:uiPriority w:val="0"/>
    <w:pPr>
      <w:widowControl/>
    </w:pPr>
    <w:rPr>
      <w:kern w:val="0"/>
      <w:szCs w:val="21"/>
    </w:rPr>
  </w:style>
  <w:style w:type="paragraph" w:customStyle="1" w:styleId="94">
    <w:name w:val="HTML Bottom of Form"/>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CQSD</Company>
  <Pages>22</Pages>
  <Words>10068</Words>
  <Characters>3125</Characters>
  <Lines>26</Lines>
  <Paragraphs>26</Paragraphs>
  <TotalTime>4</TotalTime>
  <ScaleCrop>false</ScaleCrop>
  <LinksUpToDate>false</LinksUpToDate>
  <CharactersWithSpaces>13167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2019-09-20T00:26:00Z</dcterms:created>
  <dc:creator>LCMZX</dc:creator>
  <cp:lastModifiedBy>山大</cp:lastModifiedBy>
  <cp:lastPrinted>2018-08-01T07:42:00Z</cp:lastPrinted>
  <dcterms:modified xsi:type="dcterms:W3CDTF">2019-09-23T07:25:57Z</dcterms:modified>
  <dc:title>温州市政府采购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