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869"/>
        <w:gridCol w:w="489"/>
        <w:gridCol w:w="946"/>
        <w:gridCol w:w="809"/>
        <w:gridCol w:w="1313"/>
        <w:gridCol w:w="1175"/>
        <w:gridCol w:w="748"/>
        <w:gridCol w:w="2007"/>
        <w:gridCol w:w="2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800" w:type="dxa"/>
            <w:gridSpan w:val="11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温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州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快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鹿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集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团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公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司</w:t>
            </w:r>
          </w:p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201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val="en-US" w:eastAsia="zh-CN"/>
              </w:rPr>
              <w:t>8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年公开招聘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一般岗位员工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>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281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编号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招聘岗位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招聘人数</w:t>
            </w:r>
          </w:p>
        </w:tc>
        <w:tc>
          <w:tcPr>
            <w:tcW w:w="70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报名资格条件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1281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执业资格、技术资格、技术等级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户籍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1836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食品配料岗位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1988年1月1日后出生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全日制专科及以上</w:t>
            </w:r>
          </w:p>
        </w:tc>
        <w:tc>
          <w:tcPr>
            <w:tcW w:w="1313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Times New Roman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录用后要求在生产一线服务三年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2237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车间统计岗位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1988年1月1日后出生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全日制专科及以上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会计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、财务相关专业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两年以上从事专业工作经历（仅限于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年内）录用后要求在生产一线服务三年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2401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42"/>
              </w:tabs>
              <w:autoSpaceDN w:val="0"/>
              <w:spacing w:line="300" w:lineRule="exact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2470" w:hRule="atLeast"/>
        </w:trPr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328" w:hRule="atLeast"/>
        </w:trPr>
        <w:tc>
          <w:tcPr>
            <w:tcW w:w="438" w:type="dxa"/>
            <w:tcBorders>
              <w:right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共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人。</w:t>
            </w:r>
          </w:p>
        </w:tc>
        <w:tc>
          <w:tcPr>
            <w:tcW w:w="489" w:type="dxa"/>
            <w:tcBorders>
              <w:left w:val="nil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4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07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4509"/>
    <w:rsid w:val="2AF24509"/>
    <w:rsid w:val="605A6FC0"/>
    <w:rsid w:val="672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2018-10-08T00:38:00Z</dcterms:created>
  <dc:creator>快鹿办公室</dc:creator>
  <cp:lastModifiedBy>快鹿办公室</cp:lastModifiedBy>
  <dcterms:modified xsi:type="dcterms:W3CDTF">2018-10-08T00:44:10Z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